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D0063" w14:textId="77777777" w:rsidR="000B7E19" w:rsidRDefault="000B7E19" w:rsidP="00E0342A">
      <w:pPr>
        <w:spacing w:after="0"/>
        <w:jc w:val="both"/>
        <w:rPr>
          <w:rFonts w:ascii="Arial" w:hAnsi="Arial" w:cs="Arial"/>
        </w:rPr>
      </w:pPr>
    </w:p>
    <w:p w14:paraId="07C4CA2F" w14:textId="77777777" w:rsidR="000B7E19" w:rsidRDefault="000B7E19" w:rsidP="00E0342A">
      <w:pPr>
        <w:spacing w:after="0"/>
        <w:jc w:val="both"/>
        <w:rPr>
          <w:rFonts w:ascii="Arial" w:hAnsi="Arial" w:cs="Arial"/>
        </w:rPr>
      </w:pPr>
    </w:p>
    <w:p w14:paraId="0454DFF6" w14:textId="77777777" w:rsidR="000B7E19" w:rsidRDefault="000B7E19" w:rsidP="00E0342A">
      <w:pPr>
        <w:spacing w:after="0"/>
        <w:jc w:val="both"/>
        <w:rPr>
          <w:rFonts w:ascii="Arial" w:hAnsi="Arial" w:cs="Arial"/>
        </w:rPr>
      </w:pPr>
    </w:p>
    <w:p w14:paraId="47208EF9" w14:textId="77777777" w:rsidR="000B7E19" w:rsidRDefault="000B7E19" w:rsidP="00E0342A">
      <w:pPr>
        <w:spacing w:after="0"/>
        <w:jc w:val="both"/>
        <w:rPr>
          <w:rFonts w:ascii="Arial" w:hAnsi="Arial" w:cs="Arial"/>
        </w:rPr>
      </w:pPr>
    </w:p>
    <w:p w14:paraId="238D15FD" w14:textId="77777777" w:rsidR="000B7E19" w:rsidRDefault="000B7E19" w:rsidP="00E0342A">
      <w:pPr>
        <w:spacing w:after="0"/>
        <w:jc w:val="both"/>
        <w:rPr>
          <w:rFonts w:ascii="Arial" w:hAnsi="Arial" w:cs="Arial"/>
        </w:rPr>
      </w:pPr>
    </w:p>
    <w:p w14:paraId="221807D4" w14:textId="77777777" w:rsidR="007472F5" w:rsidRDefault="007472F5" w:rsidP="00E0342A">
      <w:pPr>
        <w:spacing w:after="0"/>
        <w:jc w:val="both"/>
        <w:rPr>
          <w:rFonts w:ascii="Arial" w:hAnsi="Arial" w:cs="Arial"/>
        </w:rPr>
      </w:pPr>
      <w:r>
        <w:rPr>
          <w:rFonts w:ascii="Arial" w:hAnsi="Arial" w:cs="Arial"/>
        </w:rPr>
        <w:t xml:space="preserve">Frau Bundesrätin </w:t>
      </w:r>
    </w:p>
    <w:p w14:paraId="0EF1273D" w14:textId="77777777" w:rsidR="007472F5" w:rsidRDefault="007472F5" w:rsidP="00E0342A">
      <w:pPr>
        <w:spacing w:after="0"/>
        <w:jc w:val="both"/>
        <w:rPr>
          <w:rFonts w:ascii="Arial" w:hAnsi="Arial" w:cs="Arial"/>
        </w:rPr>
      </w:pPr>
      <w:r>
        <w:rPr>
          <w:rFonts w:ascii="Arial" w:hAnsi="Arial" w:cs="Arial"/>
        </w:rPr>
        <w:t>Simonetta Sommaruga</w:t>
      </w:r>
    </w:p>
    <w:p w14:paraId="547AF842" w14:textId="77777777" w:rsidR="007472F5" w:rsidRDefault="007472F5" w:rsidP="00E0342A">
      <w:pPr>
        <w:spacing w:after="0"/>
        <w:jc w:val="both"/>
        <w:rPr>
          <w:rFonts w:ascii="Arial" w:hAnsi="Arial" w:cs="Arial"/>
        </w:rPr>
      </w:pPr>
      <w:r>
        <w:rPr>
          <w:rFonts w:ascii="Arial" w:hAnsi="Arial" w:cs="Arial"/>
        </w:rPr>
        <w:t xml:space="preserve">Vorsteherin des </w:t>
      </w:r>
    </w:p>
    <w:p w14:paraId="0C92DACD" w14:textId="516FB5FB" w:rsidR="007472F5" w:rsidRDefault="00533320" w:rsidP="00E0342A">
      <w:pPr>
        <w:spacing w:after="120"/>
        <w:jc w:val="both"/>
        <w:rPr>
          <w:rFonts w:ascii="Arial" w:hAnsi="Arial" w:cs="Arial"/>
        </w:rPr>
      </w:pPr>
      <w:r>
        <w:rPr>
          <w:rFonts w:ascii="Arial" w:hAnsi="Arial" w:cs="Arial"/>
        </w:rPr>
        <w:t>Eidgenössische</w:t>
      </w:r>
      <w:r w:rsidR="007472F5">
        <w:rPr>
          <w:rFonts w:ascii="Arial" w:hAnsi="Arial" w:cs="Arial"/>
        </w:rPr>
        <w:t xml:space="preserve"> Justiz- und Polizeidepartements</w:t>
      </w:r>
    </w:p>
    <w:p w14:paraId="78E0ABF5" w14:textId="19A491B1" w:rsidR="007472F5" w:rsidRDefault="007472F5" w:rsidP="00E0342A">
      <w:pPr>
        <w:spacing w:after="0"/>
        <w:jc w:val="both"/>
        <w:rPr>
          <w:rFonts w:ascii="Arial" w:hAnsi="Arial" w:cs="Arial"/>
          <w:lang w:val="it-CH"/>
        </w:rPr>
      </w:pPr>
      <w:r w:rsidRPr="00637CD8">
        <w:rPr>
          <w:rFonts w:ascii="Arial" w:hAnsi="Arial" w:cs="Arial"/>
          <w:lang w:val="it-CH"/>
        </w:rPr>
        <w:t xml:space="preserve">Per E-Mail an: </w:t>
      </w:r>
      <w:r w:rsidR="000B7E19" w:rsidRPr="000B7E19">
        <w:rPr>
          <w:rFonts w:ascii="Arial" w:hAnsi="Arial" w:cs="Arial"/>
          <w:lang w:val="it-CH"/>
        </w:rPr>
        <w:t>Revision_URG@ipi.ch</w:t>
      </w:r>
    </w:p>
    <w:p w14:paraId="4719BF8C" w14:textId="77777777" w:rsidR="000B7E19" w:rsidRDefault="000B7E19" w:rsidP="00E0342A">
      <w:pPr>
        <w:spacing w:after="0"/>
        <w:jc w:val="both"/>
        <w:rPr>
          <w:rFonts w:ascii="Arial" w:hAnsi="Arial" w:cs="Arial"/>
          <w:lang w:val="it-CH"/>
        </w:rPr>
      </w:pPr>
    </w:p>
    <w:p w14:paraId="4219DF5F" w14:textId="77777777" w:rsidR="000B7E19" w:rsidRDefault="000B7E19" w:rsidP="00E0342A">
      <w:pPr>
        <w:spacing w:after="0"/>
        <w:jc w:val="both"/>
        <w:rPr>
          <w:rFonts w:ascii="Arial" w:hAnsi="Arial" w:cs="Arial"/>
          <w:lang w:val="it-CH"/>
        </w:rPr>
      </w:pPr>
    </w:p>
    <w:p w14:paraId="759B1321" w14:textId="77777777" w:rsidR="000B7E19" w:rsidRDefault="000B7E19" w:rsidP="00E0342A">
      <w:pPr>
        <w:spacing w:after="0"/>
        <w:jc w:val="both"/>
        <w:rPr>
          <w:rFonts w:ascii="Arial" w:hAnsi="Arial" w:cs="Arial"/>
          <w:lang w:val="it-CH"/>
        </w:rPr>
      </w:pPr>
    </w:p>
    <w:p w14:paraId="76914520" w14:textId="77777777" w:rsidR="000B7E19" w:rsidRPr="00637CD8" w:rsidRDefault="000B7E19" w:rsidP="00E0342A">
      <w:pPr>
        <w:spacing w:after="0"/>
        <w:jc w:val="both"/>
        <w:rPr>
          <w:rFonts w:ascii="Arial" w:hAnsi="Arial" w:cs="Arial"/>
          <w:lang w:val="it-CH"/>
        </w:rPr>
      </w:pPr>
    </w:p>
    <w:p w14:paraId="5E31CCC4" w14:textId="201B4210" w:rsidR="007472F5" w:rsidRPr="007472F5" w:rsidRDefault="007472F5" w:rsidP="00A00B84">
      <w:pPr>
        <w:ind w:left="-142"/>
        <w:jc w:val="right"/>
        <w:rPr>
          <w:rFonts w:ascii="Arial" w:hAnsi="Arial" w:cs="Arial"/>
        </w:rPr>
      </w:pPr>
      <w:r>
        <w:rPr>
          <w:rFonts w:ascii="Arial" w:hAnsi="Arial" w:cs="Arial"/>
        </w:rPr>
        <w:t xml:space="preserve">Bern, </w:t>
      </w:r>
      <w:r w:rsidR="00D9636B">
        <w:rPr>
          <w:rFonts w:ascii="Arial" w:hAnsi="Arial" w:cs="Arial"/>
        </w:rPr>
        <w:t>1. März 2016</w:t>
      </w:r>
    </w:p>
    <w:p w14:paraId="3789514C" w14:textId="77777777" w:rsidR="007472F5" w:rsidRDefault="007472F5" w:rsidP="002115DC">
      <w:pPr>
        <w:ind w:left="-142"/>
        <w:jc w:val="both"/>
        <w:rPr>
          <w:rFonts w:ascii="Arial" w:hAnsi="Arial" w:cs="Arial"/>
          <w:b/>
          <w:sz w:val="26"/>
          <w:szCs w:val="26"/>
        </w:rPr>
      </w:pPr>
    </w:p>
    <w:p w14:paraId="14C929CA" w14:textId="77777777" w:rsidR="000B7E19" w:rsidRDefault="000B7E19" w:rsidP="002115DC">
      <w:pPr>
        <w:ind w:left="-142"/>
        <w:jc w:val="both"/>
        <w:rPr>
          <w:rFonts w:ascii="Arial" w:hAnsi="Arial" w:cs="Arial"/>
          <w:b/>
          <w:sz w:val="26"/>
          <w:szCs w:val="26"/>
        </w:rPr>
      </w:pPr>
    </w:p>
    <w:p w14:paraId="2A009F23" w14:textId="77777777" w:rsidR="00B44915" w:rsidRPr="00B44915" w:rsidRDefault="00B44915" w:rsidP="00E0342A">
      <w:pPr>
        <w:jc w:val="both"/>
        <w:rPr>
          <w:rFonts w:ascii="Arial" w:hAnsi="Arial" w:cs="Arial"/>
          <w:b/>
          <w:sz w:val="26"/>
          <w:szCs w:val="26"/>
        </w:rPr>
      </w:pPr>
      <w:r w:rsidRPr="00B44915">
        <w:rPr>
          <w:rFonts w:ascii="Arial" w:hAnsi="Arial" w:cs="Arial"/>
          <w:b/>
          <w:sz w:val="26"/>
          <w:szCs w:val="26"/>
        </w:rPr>
        <w:t>Vernehmlassung zur Änderung des Urheberrechtsgesetzes</w:t>
      </w:r>
    </w:p>
    <w:p w14:paraId="74E5C2F9" w14:textId="77777777" w:rsidR="00B44915" w:rsidRDefault="00B44915" w:rsidP="002115DC">
      <w:pPr>
        <w:ind w:left="-142"/>
        <w:jc w:val="both"/>
        <w:rPr>
          <w:rFonts w:ascii="Arial" w:hAnsi="Arial" w:cs="Arial"/>
        </w:rPr>
      </w:pPr>
    </w:p>
    <w:p w14:paraId="2D75D2AE" w14:textId="77777777" w:rsidR="008062D2" w:rsidRDefault="007472F5" w:rsidP="00E0342A">
      <w:pPr>
        <w:spacing w:after="60"/>
        <w:jc w:val="both"/>
        <w:rPr>
          <w:rFonts w:ascii="Arial" w:hAnsi="Arial" w:cs="Arial"/>
        </w:rPr>
      </w:pPr>
      <w:r>
        <w:rPr>
          <w:rFonts w:ascii="Arial" w:hAnsi="Arial" w:cs="Arial"/>
        </w:rPr>
        <w:t>Sehr geehrte Frau Bundesrätin</w:t>
      </w:r>
      <w:r w:rsidR="00725710">
        <w:rPr>
          <w:rFonts w:ascii="Arial" w:hAnsi="Arial" w:cs="Arial"/>
        </w:rPr>
        <w:t>,</w:t>
      </w:r>
    </w:p>
    <w:p w14:paraId="1C201962" w14:textId="77777777" w:rsidR="007472F5" w:rsidRDefault="007472F5" w:rsidP="00E0342A">
      <w:pPr>
        <w:spacing w:after="60"/>
        <w:jc w:val="both"/>
        <w:rPr>
          <w:rFonts w:ascii="Arial" w:hAnsi="Arial" w:cs="Arial"/>
        </w:rPr>
      </w:pPr>
      <w:r>
        <w:rPr>
          <w:rFonts w:ascii="Arial" w:hAnsi="Arial" w:cs="Arial"/>
        </w:rPr>
        <w:t xml:space="preserve">Sehr geehrte Damen und Herren </w:t>
      </w:r>
    </w:p>
    <w:p w14:paraId="167A729C" w14:textId="77777777" w:rsidR="007472F5" w:rsidRDefault="007472F5" w:rsidP="002115DC">
      <w:pPr>
        <w:spacing w:after="60"/>
        <w:ind w:left="-142"/>
        <w:jc w:val="both"/>
        <w:rPr>
          <w:rFonts w:ascii="Arial" w:hAnsi="Arial" w:cs="Arial"/>
        </w:rPr>
      </w:pPr>
    </w:p>
    <w:p w14:paraId="728B9260" w14:textId="65D73520" w:rsidR="007472F5" w:rsidRDefault="007472F5" w:rsidP="00E0342A">
      <w:pPr>
        <w:jc w:val="both"/>
        <w:rPr>
          <w:rFonts w:ascii="Arial" w:hAnsi="Arial" w:cs="Arial"/>
        </w:rPr>
      </w:pPr>
      <w:r>
        <w:rPr>
          <w:rFonts w:ascii="Arial" w:hAnsi="Arial" w:cs="Arial"/>
        </w:rPr>
        <w:t xml:space="preserve">Gerne nehmen wir die Gelegenheit wahr, im Rahmen der Vernehmlassung zur URG-Revision </w:t>
      </w:r>
      <w:r w:rsidR="00580975">
        <w:rPr>
          <w:rFonts w:ascii="Arial" w:hAnsi="Arial" w:cs="Arial"/>
        </w:rPr>
        <w:t xml:space="preserve">Stellung zu beziehen. </w:t>
      </w:r>
      <w:r>
        <w:rPr>
          <w:rFonts w:ascii="Arial" w:hAnsi="Arial" w:cs="Arial"/>
        </w:rPr>
        <w:t>Wir legen Ihnen nachfolgend die Haltu</w:t>
      </w:r>
      <w:r w:rsidR="00533320">
        <w:rPr>
          <w:rFonts w:ascii="Arial" w:hAnsi="Arial" w:cs="Arial"/>
        </w:rPr>
        <w:t xml:space="preserve">ng der Urheberrechtsnutzer und </w:t>
      </w:r>
      <w:r w:rsidR="00B06293">
        <w:rPr>
          <w:rFonts w:ascii="Arial" w:hAnsi="Arial" w:cs="Arial"/>
        </w:rPr>
        <w:br/>
      </w:r>
      <w:r w:rsidR="00533320">
        <w:rPr>
          <w:rFonts w:ascii="Arial" w:hAnsi="Arial" w:cs="Arial"/>
        </w:rPr>
        <w:t>-</w:t>
      </w:r>
      <w:proofErr w:type="spellStart"/>
      <w:r>
        <w:rPr>
          <w:rFonts w:ascii="Arial" w:hAnsi="Arial" w:cs="Arial"/>
        </w:rPr>
        <w:t>nutzerinnen</w:t>
      </w:r>
      <w:proofErr w:type="spellEnd"/>
      <w:r>
        <w:rPr>
          <w:rFonts w:ascii="Arial" w:hAnsi="Arial" w:cs="Arial"/>
        </w:rPr>
        <w:t xml:space="preserve"> dar, die sich im DUN zusammengeschlossen haben. Der DUN (Dachverband der Urheber- und Nachbarrechtsnutzer) ist die einzige Organisation, die sich </w:t>
      </w:r>
      <w:r w:rsidR="00580975">
        <w:rPr>
          <w:rFonts w:ascii="Arial" w:hAnsi="Arial" w:cs="Arial"/>
        </w:rPr>
        <w:t xml:space="preserve">schweizweit </w:t>
      </w:r>
      <w:r w:rsidR="00EE4241" w:rsidRPr="00EE4241">
        <w:rPr>
          <w:rFonts w:ascii="Arial" w:hAnsi="Arial" w:cs="Arial"/>
        </w:rPr>
        <w:t xml:space="preserve">ausschliesslich für die Rechte der Nutzer </w:t>
      </w:r>
      <w:r w:rsidR="00EE4241">
        <w:rPr>
          <w:rFonts w:ascii="Arial" w:hAnsi="Arial" w:cs="Arial"/>
        </w:rPr>
        <w:t xml:space="preserve">und Nutzerinnen einsetzt und </w:t>
      </w:r>
      <w:r w:rsidR="00EE4241" w:rsidRPr="00EE4241">
        <w:rPr>
          <w:rFonts w:ascii="Arial" w:hAnsi="Arial" w:cs="Arial"/>
        </w:rPr>
        <w:t>deren Anliegen gegenüber dem Gesetzgeber,</w:t>
      </w:r>
      <w:r w:rsidR="00EE4241">
        <w:rPr>
          <w:rFonts w:ascii="Arial" w:hAnsi="Arial" w:cs="Arial"/>
        </w:rPr>
        <w:t xml:space="preserve"> der Öffentlichkeit und den Ver</w:t>
      </w:r>
      <w:r w:rsidR="00EE4241" w:rsidRPr="00EE4241">
        <w:rPr>
          <w:rFonts w:ascii="Arial" w:hAnsi="Arial" w:cs="Arial"/>
        </w:rPr>
        <w:t>wertungsgesellschaften</w:t>
      </w:r>
      <w:r w:rsidR="00EE4241">
        <w:rPr>
          <w:rFonts w:ascii="Arial" w:hAnsi="Arial" w:cs="Arial"/>
        </w:rPr>
        <w:t xml:space="preserve"> vertritt. </w:t>
      </w:r>
      <w:r w:rsidR="00EE4241" w:rsidRPr="00EE4241">
        <w:rPr>
          <w:rFonts w:ascii="Arial" w:hAnsi="Arial" w:cs="Arial"/>
        </w:rPr>
        <w:t>Dem DUN gehören Unternehmen, private und öffentliche Bildungs- und Forschungsinstitute sowie namhafte Wirtschaftsverbände an.</w:t>
      </w:r>
      <w:r w:rsidR="00EE4241">
        <w:rPr>
          <w:rFonts w:ascii="Arial" w:hAnsi="Arial" w:cs="Arial"/>
        </w:rPr>
        <w:t xml:space="preserve"> Eine Mitgliederliste liegt diesem Schreiben bei.</w:t>
      </w:r>
    </w:p>
    <w:p w14:paraId="6F7B668E" w14:textId="77777777" w:rsidR="007472F5" w:rsidRPr="007472F5" w:rsidRDefault="007472F5" w:rsidP="004E14E8">
      <w:pPr>
        <w:pStyle w:val="KeinLeerraum"/>
      </w:pPr>
    </w:p>
    <w:p w14:paraId="6C1A5530" w14:textId="77777777" w:rsidR="008062D2" w:rsidRPr="00EE4241" w:rsidRDefault="00EE4241" w:rsidP="00E0342A">
      <w:pPr>
        <w:jc w:val="both"/>
        <w:rPr>
          <w:rFonts w:ascii="Arial" w:hAnsi="Arial" w:cs="Arial"/>
          <w:b/>
          <w:u w:val="single"/>
        </w:rPr>
      </w:pPr>
      <w:r w:rsidRPr="00EE4241">
        <w:rPr>
          <w:rFonts w:ascii="Arial" w:hAnsi="Arial" w:cs="Arial"/>
          <w:b/>
          <w:u w:val="single"/>
        </w:rPr>
        <w:t>Anpassung an das digitale Zeitalter ist zwingend nötig</w:t>
      </w:r>
    </w:p>
    <w:p w14:paraId="4942F92A" w14:textId="4E6556CB" w:rsidR="00B44915" w:rsidRDefault="008062D2" w:rsidP="00E0342A">
      <w:pPr>
        <w:jc w:val="both"/>
        <w:rPr>
          <w:rFonts w:ascii="Arial" w:hAnsi="Arial" w:cs="Arial"/>
        </w:rPr>
      </w:pPr>
      <w:r w:rsidRPr="00B44915">
        <w:rPr>
          <w:rFonts w:ascii="Arial" w:hAnsi="Arial" w:cs="Arial"/>
        </w:rPr>
        <w:t>Der DUN begrüsst grundsätzlich</w:t>
      </w:r>
      <w:r w:rsidR="00B44915">
        <w:rPr>
          <w:rFonts w:ascii="Arial" w:hAnsi="Arial" w:cs="Arial"/>
        </w:rPr>
        <w:t>, dass das Urheberrechtsgesetz an die Modernisierung und das digitale Zeitalter angepasst wird. Insbesondere begrüss</w:t>
      </w:r>
      <w:r w:rsidR="00BE6627">
        <w:rPr>
          <w:rFonts w:ascii="Arial" w:hAnsi="Arial" w:cs="Arial"/>
        </w:rPr>
        <w:t>en wir</w:t>
      </w:r>
      <w:r w:rsidR="002115DC">
        <w:rPr>
          <w:rFonts w:ascii="Arial" w:hAnsi="Arial" w:cs="Arial"/>
        </w:rPr>
        <w:t>, dass</w:t>
      </w:r>
      <w:r w:rsidR="00B44915">
        <w:rPr>
          <w:rFonts w:ascii="Arial" w:hAnsi="Arial" w:cs="Arial"/>
        </w:rPr>
        <w:t xml:space="preserve"> zu Gunsten der </w:t>
      </w:r>
      <w:r w:rsidR="00B44915" w:rsidRPr="00B44915">
        <w:rPr>
          <w:rFonts w:ascii="Arial" w:hAnsi="Arial" w:cs="Arial"/>
        </w:rPr>
        <w:t>kulturellen Gedächtnisinstitutionen, der Wissenschaft, Bildung und Forschung neue Schrankenregelungen geschaffen werden</w:t>
      </w:r>
      <w:r w:rsidR="00EE4241">
        <w:rPr>
          <w:rFonts w:ascii="Arial" w:hAnsi="Arial" w:cs="Arial"/>
        </w:rPr>
        <w:t xml:space="preserve">. In der Vergangenheit wurden die </w:t>
      </w:r>
      <w:r w:rsidR="00580975">
        <w:rPr>
          <w:rFonts w:ascii="Arial" w:hAnsi="Arial" w:cs="Arial"/>
        </w:rPr>
        <w:t>A</w:t>
      </w:r>
      <w:r w:rsidR="00EE4241">
        <w:rPr>
          <w:rFonts w:ascii="Arial" w:hAnsi="Arial" w:cs="Arial"/>
        </w:rPr>
        <w:t>nliegen dieser Institutionen vernachlässigt</w:t>
      </w:r>
      <w:r w:rsidR="00580975">
        <w:rPr>
          <w:rFonts w:ascii="Arial" w:hAnsi="Arial" w:cs="Arial"/>
        </w:rPr>
        <w:t xml:space="preserve">, weil zu stark </w:t>
      </w:r>
      <w:r w:rsidR="00EE4241">
        <w:rPr>
          <w:rFonts w:ascii="Arial" w:hAnsi="Arial" w:cs="Arial"/>
        </w:rPr>
        <w:t xml:space="preserve">auf </w:t>
      </w:r>
      <w:r w:rsidR="00580975">
        <w:rPr>
          <w:rFonts w:ascii="Arial" w:hAnsi="Arial" w:cs="Arial"/>
        </w:rPr>
        <w:t>Musik</w:t>
      </w:r>
      <w:r w:rsidR="008A76D6">
        <w:rPr>
          <w:rFonts w:ascii="Arial" w:hAnsi="Arial" w:cs="Arial"/>
        </w:rPr>
        <w:t xml:space="preserve"> und Film </w:t>
      </w:r>
      <w:r w:rsidR="00EE4241">
        <w:rPr>
          <w:rFonts w:ascii="Arial" w:hAnsi="Arial" w:cs="Arial"/>
        </w:rPr>
        <w:t>der</w:t>
      </w:r>
      <w:r w:rsidR="008A76D6">
        <w:rPr>
          <w:rFonts w:ascii="Arial" w:hAnsi="Arial" w:cs="Arial"/>
        </w:rPr>
        <w:t xml:space="preserve"> Unterhaltungsindustrie </w:t>
      </w:r>
      <w:r w:rsidR="00EE4241">
        <w:rPr>
          <w:rFonts w:ascii="Arial" w:hAnsi="Arial" w:cs="Arial"/>
        </w:rPr>
        <w:t>fokussiert</w:t>
      </w:r>
      <w:r w:rsidR="00580975">
        <w:rPr>
          <w:rFonts w:ascii="Arial" w:hAnsi="Arial" w:cs="Arial"/>
        </w:rPr>
        <w:t xml:space="preserve"> wurde</w:t>
      </w:r>
      <w:r w:rsidR="00EE4241">
        <w:rPr>
          <w:rFonts w:ascii="Arial" w:hAnsi="Arial" w:cs="Arial"/>
        </w:rPr>
        <w:t xml:space="preserve">. </w:t>
      </w:r>
      <w:r w:rsidR="00580975">
        <w:rPr>
          <w:rFonts w:ascii="Arial" w:hAnsi="Arial" w:cs="Arial"/>
        </w:rPr>
        <w:t xml:space="preserve">Es ist darum zwingend notwendig, das </w:t>
      </w:r>
      <w:r w:rsidRPr="00B44915">
        <w:rPr>
          <w:rFonts w:ascii="Arial" w:hAnsi="Arial" w:cs="Arial"/>
        </w:rPr>
        <w:t xml:space="preserve">Verhältnis zwischen </w:t>
      </w:r>
      <w:r w:rsidR="00B44915">
        <w:rPr>
          <w:rFonts w:ascii="Arial" w:hAnsi="Arial" w:cs="Arial"/>
        </w:rPr>
        <w:t xml:space="preserve">den Positionen der </w:t>
      </w:r>
      <w:r w:rsidRPr="00B44915">
        <w:rPr>
          <w:rFonts w:ascii="Arial" w:hAnsi="Arial" w:cs="Arial"/>
        </w:rPr>
        <w:t>Rechteinhaber (Urheber und Leistungsschutzberechtigte) und de</w:t>
      </w:r>
      <w:r w:rsidR="00580975">
        <w:rPr>
          <w:rFonts w:ascii="Arial" w:hAnsi="Arial" w:cs="Arial"/>
        </w:rPr>
        <w:t>n</w:t>
      </w:r>
      <w:r w:rsidRPr="00B44915">
        <w:rPr>
          <w:rFonts w:ascii="Arial" w:hAnsi="Arial" w:cs="Arial"/>
        </w:rPr>
        <w:t xml:space="preserve"> Nutzer</w:t>
      </w:r>
      <w:r w:rsidR="00580975">
        <w:rPr>
          <w:rFonts w:ascii="Arial" w:hAnsi="Arial" w:cs="Arial"/>
        </w:rPr>
        <w:t>n</w:t>
      </w:r>
      <w:r w:rsidRPr="00B44915">
        <w:rPr>
          <w:rFonts w:ascii="Arial" w:hAnsi="Arial" w:cs="Arial"/>
        </w:rPr>
        <w:t xml:space="preserve"> inklusive Konsumenten </w:t>
      </w:r>
      <w:r w:rsidR="00580975">
        <w:rPr>
          <w:rFonts w:ascii="Arial" w:hAnsi="Arial" w:cs="Arial"/>
        </w:rPr>
        <w:t>a</w:t>
      </w:r>
      <w:r w:rsidR="009A39A3">
        <w:rPr>
          <w:rFonts w:ascii="Arial" w:hAnsi="Arial" w:cs="Arial"/>
        </w:rPr>
        <w:t xml:space="preserve">uszubalancieren </w:t>
      </w:r>
      <w:r w:rsidR="00B44915">
        <w:rPr>
          <w:rFonts w:ascii="Arial" w:hAnsi="Arial" w:cs="Arial"/>
        </w:rPr>
        <w:t xml:space="preserve">und damit </w:t>
      </w:r>
      <w:r w:rsidR="009A39A3">
        <w:rPr>
          <w:rFonts w:ascii="Arial" w:hAnsi="Arial" w:cs="Arial"/>
        </w:rPr>
        <w:t xml:space="preserve">das </w:t>
      </w:r>
      <w:r w:rsidR="00B44915">
        <w:rPr>
          <w:rFonts w:ascii="Arial" w:hAnsi="Arial" w:cs="Arial"/>
        </w:rPr>
        <w:t xml:space="preserve">für das Urheberrecht </w:t>
      </w:r>
      <w:r w:rsidR="009A39A3">
        <w:rPr>
          <w:rFonts w:ascii="Arial" w:hAnsi="Arial" w:cs="Arial"/>
        </w:rPr>
        <w:t xml:space="preserve">so </w:t>
      </w:r>
      <w:r w:rsidR="00B44915">
        <w:rPr>
          <w:rFonts w:ascii="Arial" w:hAnsi="Arial" w:cs="Arial"/>
        </w:rPr>
        <w:t xml:space="preserve">zentrale </w:t>
      </w:r>
      <w:r w:rsidR="00580975">
        <w:rPr>
          <w:rFonts w:ascii="Arial" w:hAnsi="Arial" w:cs="Arial"/>
        </w:rPr>
        <w:t>Gleichgewicht zu erlangen.</w:t>
      </w:r>
    </w:p>
    <w:p w14:paraId="295D9B4C" w14:textId="0C1DF59A" w:rsidR="00435D2F" w:rsidRDefault="008062D2" w:rsidP="00E0342A">
      <w:pPr>
        <w:jc w:val="both"/>
        <w:rPr>
          <w:rFonts w:ascii="Arial" w:hAnsi="Arial" w:cs="Arial"/>
        </w:rPr>
      </w:pPr>
      <w:r w:rsidRPr="00B44915">
        <w:rPr>
          <w:rFonts w:ascii="Arial" w:hAnsi="Arial" w:cs="Arial"/>
        </w:rPr>
        <w:t>Im digi</w:t>
      </w:r>
      <w:r w:rsidR="00EE4241">
        <w:rPr>
          <w:rFonts w:ascii="Arial" w:hAnsi="Arial" w:cs="Arial"/>
        </w:rPr>
        <w:t>talen Zeitalter gewinnen nicht nur diese</w:t>
      </w:r>
      <w:r w:rsidR="00580975">
        <w:rPr>
          <w:rFonts w:ascii="Arial" w:hAnsi="Arial" w:cs="Arial"/>
        </w:rPr>
        <w:t xml:space="preserve"> kulturellen Gedächtnisin</w:t>
      </w:r>
      <w:r w:rsidR="00EE4241">
        <w:rPr>
          <w:rFonts w:ascii="Arial" w:hAnsi="Arial" w:cs="Arial"/>
        </w:rPr>
        <w:t>stitutionen</w:t>
      </w:r>
      <w:r w:rsidR="00580975">
        <w:rPr>
          <w:rFonts w:ascii="Arial" w:hAnsi="Arial" w:cs="Arial"/>
        </w:rPr>
        <w:t xml:space="preserve">, Bildungs- und Forschungsinstitute, sondern </w:t>
      </w:r>
      <w:r w:rsidR="00EE4241">
        <w:rPr>
          <w:rFonts w:ascii="Arial" w:hAnsi="Arial" w:cs="Arial"/>
        </w:rPr>
        <w:t xml:space="preserve">allgemein </w:t>
      </w:r>
      <w:r w:rsidRPr="00B44915">
        <w:rPr>
          <w:rFonts w:ascii="Arial" w:hAnsi="Arial" w:cs="Arial"/>
        </w:rPr>
        <w:t xml:space="preserve">die Vermittler immer mehr an Bedeutung: Kultur- und </w:t>
      </w:r>
      <w:r w:rsidRPr="00B44915">
        <w:rPr>
          <w:rFonts w:ascii="Arial" w:hAnsi="Arial" w:cs="Arial"/>
        </w:rPr>
        <w:lastRenderedPageBreak/>
        <w:t xml:space="preserve">Wirtschaftskreise – natürlich auch Produzenten und Verwerter von Urheberrechten – profitieren vom Zugang zum Internet, den die Provider </w:t>
      </w:r>
      <w:r w:rsidR="00580975">
        <w:rPr>
          <w:rFonts w:ascii="Arial" w:hAnsi="Arial" w:cs="Arial"/>
        </w:rPr>
        <w:t xml:space="preserve">eben als Vermittler herstellen. Damit wird </w:t>
      </w:r>
      <w:r w:rsidR="002C2C7B">
        <w:rPr>
          <w:rFonts w:ascii="Arial" w:hAnsi="Arial" w:cs="Arial"/>
        </w:rPr>
        <w:t>die Funktionsweise des Internets als wichtige Infrastruktur der Informationsgesellschaft sicher</w:t>
      </w:r>
      <w:r w:rsidR="00580975">
        <w:rPr>
          <w:rFonts w:ascii="Arial" w:hAnsi="Arial" w:cs="Arial"/>
        </w:rPr>
        <w:t>gestellt</w:t>
      </w:r>
      <w:r w:rsidR="00EE4241">
        <w:rPr>
          <w:rFonts w:ascii="Arial" w:hAnsi="Arial" w:cs="Arial"/>
        </w:rPr>
        <w:t xml:space="preserve">. Weiter vermitteln </w:t>
      </w:r>
      <w:r w:rsidR="00180770">
        <w:rPr>
          <w:rFonts w:ascii="Arial" w:hAnsi="Arial" w:cs="Arial"/>
        </w:rPr>
        <w:t xml:space="preserve">Archive, </w:t>
      </w:r>
      <w:r w:rsidRPr="00B44915">
        <w:rPr>
          <w:rFonts w:ascii="Arial" w:hAnsi="Arial" w:cs="Arial"/>
        </w:rPr>
        <w:t>Bibliothek</w:t>
      </w:r>
      <w:r w:rsidR="009A39A3">
        <w:rPr>
          <w:rFonts w:ascii="Arial" w:hAnsi="Arial" w:cs="Arial"/>
        </w:rPr>
        <w:t>en</w:t>
      </w:r>
      <w:r w:rsidR="00180770">
        <w:rPr>
          <w:rFonts w:ascii="Arial" w:hAnsi="Arial" w:cs="Arial"/>
        </w:rPr>
        <w:t>, wie auch Museen</w:t>
      </w:r>
      <w:r w:rsidRPr="00B44915">
        <w:rPr>
          <w:rFonts w:ascii="Arial" w:hAnsi="Arial" w:cs="Arial"/>
        </w:rPr>
        <w:t xml:space="preserve"> den Zugang zu </w:t>
      </w:r>
      <w:r w:rsidR="00180770">
        <w:rPr>
          <w:rFonts w:ascii="Arial" w:hAnsi="Arial" w:cs="Arial"/>
        </w:rPr>
        <w:t>Werken</w:t>
      </w:r>
      <w:r w:rsidR="00180770" w:rsidRPr="00B44915">
        <w:rPr>
          <w:rFonts w:ascii="Arial" w:hAnsi="Arial" w:cs="Arial"/>
        </w:rPr>
        <w:t xml:space="preserve"> </w:t>
      </w:r>
      <w:r w:rsidRPr="00B44915">
        <w:rPr>
          <w:rFonts w:ascii="Arial" w:hAnsi="Arial" w:cs="Arial"/>
        </w:rPr>
        <w:t xml:space="preserve">und </w:t>
      </w:r>
      <w:r w:rsidR="00435D2F">
        <w:rPr>
          <w:rFonts w:ascii="Arial" w:hAnsi="Arial" w:cs="Arial"/>
        </w:rPr>
        <w:t>Medien</w:t>
      </w:r>
      <w:r w:rsidRPr="00B44915">
        <w:rPr>
          <w:rFonts w:ascii="Arial" w:hAnsi="Arial" w:cs="Arial"/>
        </w:rPr>
        <w:t xml:space="preserve"> </w:t>
      </w:r>
      <w:r w:rsidR="009A39A3">
        <w:rPr>
          <w:rFonts w:ascii="Arial" w:hAnsi="Arial" w:cs="Arial"/>
        </w:rPr>
        <w:t xml:space="preserve">und erfüllen </w:t>
      </w:r>
      <w:r w:rsidR="00435D2F">
        <w:rPr>
          <w:rFonts w:ascii="Arial" w:hAnsi="Arial" w:cs="Arial"/>
        </w:rPr>
        <w:t>wichtige gesellschaftliche Aufgaben, indem sie Werke erhalten</w:t>
      </w:r>
      <w:r w:rsidR="00580975">
        <w:rPr>
          <w:rFonts w:ascii="Arial" w:hAnsi="Arial" w:cs="Arial"/>
        </w:rPr>
        <w:t xml:space="preserve"> </w:t>
      </w:r>
      <w:r w:rsidR="004B74FE">
        <w:rPr>
          <w:rFonts w:ascii="Arial" w:hAnsi="Arial" w:cs="Arial"/>
        </w:rPr>
        <w:t>und sie verbreiten</w:t>
      </w:r>
      <w:r w:rsidR="00435D2F">
        <w:rPr>
          <w:rFonts w:ascii="Arial" w:hAnsi="Arial" w:cs="Arial"/>
        </w:rPr>
        <w:t xml:space="preserve"> </w:t>
      </w:r>
      <w:r w:rsidR="00E04C2D">
        <w:rPr>
          <w:rFonts w:ascii="Arial" w:hAnsi="Arial" w:cs="Arial"/>
        </w:rPr>
        <w:t>– nur dann können die Urhebe</w:t>
      </w:r>
      <w:r w:rsidR="00B06293">
        <w:rPr>
          <w:rFonts w:ascii="Arial" w:hAnsi="Arial" w:cs="Arial"/>
        </w:rPr>
        <w:t>r</w:t>
      </w:r>
      <w:r w:rsidR="00E04C2D">
        <w:rPr>
          <w:rFonts w:ascii="Arial" w:hAnsi="Arial" w:cs="Arial"/>
        </w:rPr>
        <w:t xml:space="preserve">rechte ja überhaupt noch wahrgenommen werden – und </w:t>
      </w:r>
      <w:r w:rsidR="00435D2F">
        <w:rPr>
          <w:rFonts w:ascii="Arial" w:hAnsi="Arial" w:cs="Arial"/>
        </w:rPr>
        <w:t>sie der A</w:t>
      </w:r>
      <w:r w:rsidR="009A39A3">
        <w:rPr>
          <w:rFonts w:ascii="Arial" w:hAnsi="Arial" w:cs="Arial"/>
        </w:rPr>
        <w:t>llgemeinheit zugänglich machen</w:t>
      </w:r>
      <w:r w:rsidR="00EE4241">
        <w:rPr>
          <w:rFonts w:ascii="Arial" w:hAnsi="Arial" w:cs="Arial"/>
        </w:rPr>
        <w:t xml:space="preserve">. </w:t>
      </w:r>
      <w:r w:rsidR="00580975">
        <w:rPr>
          <w:rFonts w:ascii="Arial" w:hAnsi="Arial" w:cs="Arial"/>
        </w:rPr>
        <w:t xml:space="preserve">Der Zugang zu Wissen und Kultur ist </w:t>
      </w:r>
      <w:r w:rsidR="006E0945">
        <w:rPr>
          <w:rFonts w:ascii="Arial" w:hAnsi="Arial" w:cs="Arial"/>
        </w:rPr>
        <w:t xml:space="preserve">in </w:t>
      </w:r>
      <w:r w:rsidR="00580975">
        <w:rPr>
          <w:rFonts w:ascii="Arial" w:hAnsi="Arial" w:cs="Arial"/>
        </w:rPr>
        <w:t>der heutigen Wissens- und Informationsgesellschaft natürlich von grundlegender Bedeutung – ein freier und umfassender Zugang zum Fundus</w:t>
      </w:r>
      <w:r w:rsidR="00580975" w:rsidRPr="00580975">
        <w:rPr>
          <w:rFonts w:ascii="Arial" w:hAnsi="Arial" w:cs="Arial"/>
        </w:rPr>
        <w:t xml:space="preserve"> </w:t>
      </w:r>
      <w:r w:rsidR="00580975">
        <w:rPr>
          <w:rFonts w:ascii="Arial" w:hAnsi="Arial" w:cs="Arial"/>
        </w:rPr>
        <w:t xml:space="preserve">dient nicht nur der </w:t>
      </w:r>
      <w:r w:rsidR="00580975" w:rsidRPr="00580975">
        <w:rPr>
          <w:rFonts w:ascii="Arial" w:hAnsi="Arial" w:cs="Arial"/>
        </w:rPr>
        <w:t>Wissenschaft, Forschung und Bildung</w:t>
      </w:r>
      <w:r w:rsidR="00580975">
        <w:rPr>
          <w:rFonts w:ascii="Arial" w:hAnsi="Arial" w:cs="Arial"/>
        </w:rPr>
        <w:t xml:space="preserve">, sondern schliesslich der gesamten </w:t>
      </w:r>
      <w:r w:rsidR="00580975" w:rsidRPr="00580975">
        <w:rPr>
          <w:rFonts w:ascii="Arial" w:hAnsi="Arial" w:cs="Arial"/>
        </w:rPr>
        <w:t>Gesellschaft</w:t>
      </w:r>
      <w:r w:rsidR="00580975">
        <w:rPr>
          <w:rFonts w:ascii="Arial" w:hAnsi="Arial" w:cs="Arial"/>
        </w:rPr>
        <w:t xml:space="preserve">. </w:t>
      </w:r>
      <w:r w:rsidR="00EE4241">
        <w:rPr>
          <w:rFonts w:ascii="Arial" w:hAnsi="Arial" w:cs="Arial"/>
        </w:rPr>
        <w:t xml:space="preserve">Genau darum darf sich die Diskussion nicht darauf beschränken, </w:t>
      </w:r>
      <w:r w:rsidR="00A03D1B">
        <w:rPr>
          <w:rFonts w:ascii="Arial" w:hAnsi="Arial" w:cs="Arial"/>
        </w:rPr>
        <w:t xml:space="preserve">wie </w:t>
      </w:r>
      <w:r w:rsidR="00EE4241">
        <w:rPr>
          <w:rFonts w:ascii="Arial" w:hAnsi="Arial" w:cs="Arial"/>
        </w:rPr>
        <w:t>hoch</w:t>
      </w:r>
      <w:r w:rsidR="00A03D1B">
        <w:rPr>
          <w:rFonts w:ascii="Arial" w:hAnsi="Arial" w:cs="Arial"/>
        </w:rPr>
        <w:t xml:space="preserve"> die Entschädigung der Nutzer sein muss, sondern </w:t>
      </w:r>
      <w:r w:rsidR="00580975">
        <w:rPr>
          <w:rFonts w:ascii="Arial" w:hAnsi="Arial" w:cs="Arial"/>
        </w:rPr>
        <w:t>die oben genannten</w:t>
      </w:r>
      <w:r w:rsidR="00A03D1B">
        <w:rPr>
          <w:rFonts w:ascii="Arial" w:hAnsi="Arial" w:cs="Arial"/>
        </w:rPr>
        <w:t xml:space="preserve"> Leistung</w:t>
      </w:r>
      <w:r w:rsidR="00D9636B">
        <w:rPr>
          <w:rFonts w:ascii="Arial" w:hAnsi="Arial" w:cs="Arial"/>
        </w:rPr>
        <w:t>en</w:t>
      </w:r>
      <w:r w:rsidR="00EE4241">
        <w:rPr>
          <w:rFonts w:ascii="Arial" w:hAnsi="Arial" w:cs="Arial"/>
        </w:rPr>
        <w:t xml:space="preserve"> zu Gunsten der </w:t>
      </w:r>
      <w:r w:rsidR="004B74FE">
        <w:rPr>
          <w:rFonts w:ascii="Arial" w:hAnsi="Arial" w:cs="Arial"/>
        </w:rPr>
        <w:t xml:space="preserve">Gesellschaft, aber eben auch der </w:t>
      </w:r>
      <w:r w:rsidR="00EE4241">
        <w:rPr>
          <w:rFonts w:ascii="Arial" w:hAnsi="Arial" w:cs="Arial"/>
        </w:rPr>
        <w:t>Urheber und Urheberinnen</w:t>
      </w:r>
      <w:r w:rsidR="00A03D1B">
        <w:rPr>
          <w:rFonts w:ascii="Arial" w:hAnsi="Arial" w:cs="Arial"/>
        </w:rPr>
        <w:t xml:space="preserve">, welche </w:t>
      </w:r>
      <w:r w:rsidR="00EE4241">
        <w:rPr>
          <w:rFonts w:ascii="Arial" w:hAnsi="Arial" w:cs="Arial"/>
        </w:rPr>
        <w:t xml:space="preserve">die Nutzer </w:t>
      </w:r>
      <w:r w:rsidR="00A03D1B">
        <w:rPr>
          <w:rFonts w:ascii="Arial" w:hAnsi="Arial" w:cs="Arial"/>
        </w:rPr>
        <w:t>erbringen</w:t>
      </w:r>
      <w:r w:rsidR="00580975">
        <w:rPr>
          <w:rFonts w:ascii="Arial" w:hAnsi="Arial" w:cs="Arial"/>
        </w:rPr>
        <w:t>,</w:t>
      </w:r>
      <w:r w:rsidR="00EE4241">
        <w:rPr>
          <w:rFonts w:ascii="Arial" w:hAnsi="Arial" w:cs="Arial"/>
        </w:rPr>
        <w:t xml:space="preserve"> dürfen nicht vernachlässigt werden.</w:t>
      </w:r>
    </w:p>
    <w:p w14:paraId="071B80B0" w14:textId="77777777" w:rsidR="00DE6BE5" w:rsidRDefault="00DE6BE5" w:rsidP="004E14E8">
      <w:pPr>
        <w:pStyle w:val="KeinLeerraum"/>
      </w:pPr>
    </w:p>
    <w:p w14:paraId="45249DC1" w14:textId="77777777" w:rsidR="002C2C7B" w:rsidRPr="004B74FE" w:rsidRDefault="008062D2" w:rsidP="00E0342A">
      <w:pPr>
        <w:jc w:val="both"/>
        <w:rPr>
          <w:rFonts w:ascii="Arial" w:hAnsi="Arial" w:cs="Arial"/>
          <w:b/>
          <w:u w:val="single"/>
        </w:rPr>
      </w:pPr>
      <w:r w:rsidRPr="004B74FE">
        <w:rPr>
          <w:rFonts w:ascii="Arial" w:hAnsi="Arial" w:cs="Arial"/>
          <w:b/>
          <w:u w:val="single"/>
        </w:rPr>
        <w:t>Hauptanliegen</w:t>
      </w:r>
      <w:r w:rsidR="002C2C7B" w:rsidRPr="004B74FE">
        <w:rPr>
          <w:rFonts w:ascii="Arial" w:hAnsi="Arial" w:cs="Arial"/>
          <w:b/>
          <w:u w:val="single"/>
        </w:rPr>
        <w:t xml:space="preserve"> des DUN</w:t>
      </w:r>
      <w:r w:rsidRPr="004B74FE">
        <w:rPr>
          <w:rFonts w:ascii="Arial" w:hAnsi="Arial" w:cs="Arial"/>
          <w:b/>
          <w:u w:val="single"/>
        </w:rPr>
        <w:t xml:space="preserve"> </w:t>
      </w:r>
      <w:r w:rsidR="002C2C7B" w:rsidRPr="004B74FE">
        <w:rPr>
          <w:rFonts w:ascii="Arial" w:hAnsi="Arial" w:cs="Arial"/>
          <w:b/>
          <w:u w:val="single"/>
        </w:rPr>
        <w:t xml:space="preserve">in der Revision </w:t>
      </w:r>
    </w:p>
    <w:p w14:paraId="28C4C956" w14:textId="3D3407BF" w:rsidR="009132DF" w:rsidRDefault="009132DF" w:rsidP="00E0342A">
      <w:pPr>
        <w:jc w:val="both"/>
        <w:rPr>
          <w:rFonts w:ascii="Arial" w:hAnsi="Arial" w:cs="Arial"/>
        </w:rPr>
      </w:pPr>
      <w:r>
        <w:rPr>
          <w:rFonts w:ascii="Arial" w:hAnsi="Arial" w:cs="Arial"/>
        </w:rPr>
        <w:t>Nachfolgend äussern wir uns kurz und zusammenfassend zu den drei Schwerpunkten des DUN, im zweiten Teil des Dokuments folgt eine detaillierte Stellungnahme zu jedem einzelnen Artikel und zu</w:t>
      </w:r>
      <w:r w:rsidR="00BE6627">
        <w:rPr>
          <w:rFonts w:ascii="Arial" w:hAnsi="Arial" w:cs="Arial"/>
        </w:rPr>
        <w:t>letzt</w:t>
      </w:r>
      <w:r>
        <w:rPr>
          <w:rFonts w:ascii="Arial" w:hAnsi="Arial" w:cs="Arial"/>
        </w:rPr>
        <w:t xml:space="preserve"> gehen wir auf weitere Forderungen des DUN ein, die nicht Eing</w:t>
      </w:r>
      <w:r w:rsidR="00D9636B">
        <w:rPr>
          <w:rFonts w:ascii="Arial" w:hAnsi="Arial" w:cs="Arial"/>
        </w:rPr>
        <w:t>ang in den E</w:t>
      </w:r>
      <w:r>
        <w:rPr>
          <w:rFonts w:ascii="Arial" w:hAnsi="Arial" w:cs="Arial"/>
        </w:rPr>
        <w:t>ntwurf gefunden haben.</w:t>
      </w:r>
    </w:p>
    <w:p w14:paraId="206CA204" w14:textId="77777777" w:rsidR="009132DF" w:rsidRDefault="009132DF" w:rsidP="002115DC">
      <w:pPr>
        <w:spacing w:after="0"/>
        <w:ind w:left="-142"/>
        <w:jc w:val="both"/>
        <w:rPr>
          <w:rFonts w:ascii="Arial" w:hAnsi="Arial" w:cs="Arial"/>
          <w:b/>
        </w:rPr>
      </w:pPr>
    </w:p>
    <w:p w14:paraId="029028A8" w14:textId="77777777" w:rsidR="002C2C7B" w:rsidRDefault="002C2C7B" w:rsidP="00E0342A">
      <w:pPr>
        <w:jc w:val="both"/>
        <w:rPr>
          <w:rFonts w:ascii="Arial" w:hAnsi="Arial" w:cs="Arial"/>
        </w:rPr>
      </w:pPr>
      <w:r w:rsidRPr="004B74FE">
        <w:rPr>
          <w:rFonts w:ascii="Arial" w:hAnsi="Arial" w:cs="Arial"/>
          <w:b/>
        </w:rPr>
        <w:t>Massnahmen zur Bekämpfung der Internetpiraterie</w:t>
      </w:r>
    </w:p>
    <w:p w14:paraId="6F746728" w14:textId="2A020E02" w:rsidR="0043060A" w:rsidRDefault="009A39A3" w:rsidP="00E0342A">
      <w:pPr>
        <w:jc w:val="both"/>
        <w:rPr>
          <w:rFonts w:ascii="Arial" w:hAnsi="Arial" w:cs="Arial"/>
        </w:rPr>
      </w:pPr>
      <w:r>
        <w:rPr>
          <w:rFonts w:ascii="Arial" w:hAnsi="Arial" w:cs="Arial"/>
        </w:rPr>
        <w:t xml:space="preserve">Auch im Internet müssen die rechtsstaatlichen Regeln gelten: </w:t>
      </w:r>
      <w:r w:rsidR="002C2C7B">
        <w:rPr>
          <w:rFonts w:ascii="Arial" w:hAnsi="Arial" w:cs="Arial"/>
        </w:rPr>
        <w:t xml:space="preserve">Wer Rechte verletzt, </w:t>
      </w:r>
      <w:r w:rsidR="0043060A">
        <w:rPr>
          <w:rFonts w:ascii="Arial" w:hAnsi="Arial" w:cs="Arial"/>
        </w:rPr>
        <w:t xml:space="preserve">indem er widerrechtlich Filme </w:t>
      </w:r>
      <w:r w:rsidR="00B06293">
        <w:rPr>
          <w:rFonts w:ascii="Arial" w:hAnsi="Arial" w:cs="Arial"/>
        </w:rPr>
        <w:t>hoch lädt</w:t>
      </w:r>
      <w:r w:rsidR="0043060A">
        <w:rPr>
          <w:rFonts w:ascii="Arial" w:hAnsi="Arial" w:cs="Arial"/>
        </w:rPr>
        <w:t xml:space="preserve"> oder Musik in einer </w:t>
      </w:r>
      <w:r w:rsidR="009132DF">
        <w:rPr>
          <w:rFonts w:ascii="Arial" w:hAnsi="Arial" w:cs="Arial"/>
        </w:rPr>
        <w:t>Tauschb</w:t>
      </w:r>
      <w:r w:rsidR="0043060A">
        <w:rPr>
          <w:rFonts w:ascii="Arial" w:hAnsi="Arial" w:cs="Arial"/>
        </w:rPr>
        <w:t>ör</w:t>
      </w:r>
      <w:r w:rsidR="009132DF">
        <w:rPr>
          <w:rFonts w:ascii="Arial" w:hAnsi="Arial" w:cs="Arial"/>
        </w:rPr>
        <w:t xml:space="preserve">se </w:t>
      </w:r>
      <w:r w:rsidR="0043060A">
        <w:rPr>
          <w:rFonts w:ascii="Arial" w:hAnsi="Arial" w:cs="Arial"/>
        </w:rPr>
        <w:t xml:space="preserve">austauscht, </w:t>
      </w:r>
      <w:r w:rsidR="002C2C7B">
        <w:rPr>
          <w:rFonts w:ascii="Arial" w:hAnsi="Arial" w:cs="Arial"/>
        </w:rPr>
        <w:t xml:space="preserve">ist dafür </w:t>
      </w:r>
      <w:r w:rsidR="00B06293">
        <w:rPr>
          <w:rFonts w:ascii="Arial" w:hAnsi="Arial" w:cs="Arial"/>
        </w:rPr>
        <w:t>vom Rechte</w:t>
      </w:r>
      <w:r w:rsidR="00957254">
        <w:rPr>
          <w:rFonts w:ascii="Arial" w:hAnsi="Arial" w:cs="Arial"/>
        </w:rPr>
        <w:t xml:space="preserve">inhaber </w:t>
      </w:r>
      <w:r w:rsidR="002C2C7B">
        <w:rPr>
          <w:rFonts w:ascii="Arial" w:hAnsi="Arial" w:cs="Arial"/>
        </w:rPr>
        <w:t xml:space="preserve">zur </w:t>
      </w:r>
      <w:r w:rsidR="00BE6627">
        <w:rPr>
          <w:rFonts w:ascii="Arial" w:hAnsi="Arial" w:cs="Arial"/>
        </w:rPr>
        <w:t xml:space="preserve">Rechenschaft </w:t>
      </w:r>
      <w:r w:rsidR="002C2C7B">
        <w:rPr>
          <w:rFonts w:ascii="Arial" w:hAnsi="Arial" w:cs="Arial"/>
        </w:rPr>
        <w:t>zu ziehen.</w:t>
      </w:r>
      <w:r w:rsidR="0043060A">
        <w:rPr>
          <w:rFonts w:ascii="Arial" w:hAnsi="Arial" w:cs="Arial"/>
        </w:rPr>
        <w:t xml:space="preserve"> Das </w:t>
      </w:r>
      <w:r w:rsidR="002C2C7B">
        <w:rPr>
          <w:rFonts w:ascii="Arial" w:hAnsi="Arial" w:cs="Arial"/>
        </w:rPr>
        <w:t xml:space="preserve">bedeutet, dass in jedem Fall primär gegen den </w:t>
      </w:r>
      <w:proofErr w:type="spellStart"/>
      <w:r w:rsidR="002C2C7B">
        <w:rPr>
          <w:rFonts w:ascii="Arial" w:hAnsi="Arial" w:cs="Arial"/>
        </w:rPr>
        <w:t>Verletzer</w:t>
      </w:r>
      <w:proofErr w:type="spellEnd"/>
      <w:r w:rsidR="002C2C7B">
        <w:rPr>
          <w:rFonts w:ascii="Arial" w:hAnsi="Arial" w:cs="Arial"/>
        </w:rPr>
        <w:t xml:space="preserve"> von Urheberrechten vorgegangen werden muss. Der Provider </w:t>
      </w:r>
      <w:r w:rsidR="0043060A">
        <w:rPr>
          <w:rFonts w:ascii="Arial" w:hAnsi="Arial" w:cs="Arial"/>
        </w:rPr>
        <w:t xml:space="preserve">– insbesondere der Access Provider, der lediglich den Zugang zum Internet und die Konnektivität schafft – </w:t>
      </w:r>
      <w:r w:rsidR="00F37826">
        <w:rPr>
          <w:rFonts w:ascii="Arial" w:hAnsi="Arial" w:cs="Arial"/>
        </w:rPr>
        <w:t xml:space="preserve">ist nicht </w:t>
      </w:r>
      <w:r w:rsidR="00FF5C1C">
        <w:rPr>
          <w:rFonts w:ascii="Arial" w:hAnsi="Arial" w:cs="Arial"/>
        </w:rPr>
        <w:t>zuständig</w:t>
      </w:r>
      <w:r w:rsidR="00F37826">
        <w:rPr>
          <w:rFonts w:ascii="Arial" w:hAnsi="Arial" w:cs="Arial"/>
        </w:rPr>
        <w:t xml:space="preserve"> für die Inhalte auf dem Internet.</w:t>
      </w:r>
      <w:r w:rsidR="006F7E95">
        <w:rPr>
          <w:rFonts w:ascii="Arial" w:hAnsi="Arial" w:cs="Arial"/>
        </w:rPr>
        <w:t xml:space="preserve"> </w:t>
      </w:r>
      <w:r w:rsidR="009E7787">
        <w:rPr>
          <w:rFonts w:ascii="Arial" w:hAnsi="Arial" w:cs="Arial"/>
        </w:rPr>
        <w:t xml:space="preserve">Er </w:t>
      </w:r>
      <w:r w:rsidR="00F37826">
        <w:rPr>
          <w:rFonts w:ascii="Arial" w:hAnsi="Arial" w:cs="Arial"/>
        </w:rPr>
        <w:t xml:space="preserve">soll nun </w:t>
      </w:r>
      <w:r w:rsidR="009E7787">
        <w:rPr>
          <w:rFonts w:ascii="Arial" w:hAnsi="Arial" w:cs="Arial"/>
        </w:rPr>
        <w:t>in die Pflicht genommen</w:t>
      </w:r>
      <w:r w:rsidR="00F37826">
        <w:rPr>
          <w:rFonts w:ascii="Arial" w:hAnsi="Arial" w:cs="Arial"/>
        </w:rPr>
        <w:t xml:space="preserve"> werden, schlicht weil er Provider ist – und nicht etwa, weil er </w:t>
      </w:r>
      <w:r w:rsidR="00BE6627">
        <w:rPr>
          <w:rFonts w:ascii="Arial" w:hAnsi="Arial" w:cs="Arial"/>
        </w:rPr>
        <w:t>auf irgendeine Art</w:t>
      </w:r>
      <w:r w:rsidR="00F37826">
        <w:rPr>
          <w:rFonts w:ascii="Arial" w:hAnsi="Arial" w:cs="Arial"/>
        </w:rPr>
        <w:t xml:space="preserve"> für die Inhalte verantwortlich wäre – </w:t>
      </w:r>
      <w:r w:rsidR="00521435">
        <w:rPr>
          <w:rFonts w:ascii="Arial" w:hAnsi="Arial" w:cs="Arial"/>
        </w:rPr>
        <w:t xml:space="preserve">aber er darf keinesfalls </w:t>
      </w:r>
      <w:r w:rsidR="00521435" w:rsidRPr="00521435">
        <w:rPr>
          <w:rFonts w:ascii="Arial" w:hAnsi="Arial" w:cs="Arial"/>
        </w:rPr>
        <w:t xml:space="preserve">zum verlängerten </w:t>
      </w:r>
      <w:r w:rsidR="00521435">
        <w:rPr>
          <w:rFonts w:ascii="Arial" w:hAnsi="Arial" w:cs="Arial"/>
        </w:rPr>
        <w:t xml:space="preserve">Arm </w:t>
      </w:r>
      <w:r w:rsidR="00B06293">
        <w:rPr>
          <w:rFonts w:ascii="Arial" w:hAnsi="Arial" w:cs="Arial"/>
        </w:rPr>
        <w:t>der</w:t>
      </w:r>
      <w:r w:rsidR="00BE6627">
        <w:rPr>
          <w:rFonts w:ascii="Arial" w:hAnsi="Arial" w:cs="Arial"/>
        </w:rPr>
        <w:t xml:space="preserve"> Rechtsprechung</w:t>
      </w:r>
      <w:r w:rsidR="00521435">
        <w:rPr>
          <w:rFonts w:ascii="Arial" w:hAnsi="Arial" w:cs="Arial"/>
        </w:rPr>
        <w:t xml:space="preserve"> oder zum Hilfspolizisten werden</w:t>
      </w:r>
      <w:r w:rsidR="00BE6627">
        <w:rPr>
          <w:rFonts w:ascii="Arial" w:hAnsi="Arial" w:cs="Arial"/>
        </w:rPr>
        <w:t xml:space="preserve">: </w:t>
      </w:r>
      <w:r w:rsidR="00521435">
        <w:rPr>
          <w:rFonts w:ascii="Arial" w:hAnsi="Arial" w:cs="Arial"/>
        </w:rPr>
        <w:t xml:space="preserve">Es </w:t>
      </w:r>
      <w:r w:rsidR="001E6AA5">
        <w:rPr>
          <w:rFonts w:ascii="Arial" w:hAnsi="Arial" w:cs="Arial"/>
        </w:rPr>
        <w:t xml:space="preserve">dürfen ihm </w:t>
      </w:r>
      <w:r w:rsidR="00BE6627">
        <w:rPr>
          <w:rFonts w:ascii="Arial" w:hAnsi="Arial" w:cs="Arial"/>
        </w:rPr>
        <w:t>weder</w:t>
      </w:r>
      <w:r w:rsidR="00521435">
        <w:rPr>
          <w:rFonts w:ascii="Arial" w:hAnsi="Arial" w:cs="Arial"/>
        </w:rPr>
        <w:t xml:space="preserve"> </w:t>
      </w:r>
      <w:r w:rsidR="001E6AA5">
        <w:rPr>
          <w:rFonts w:ascii="Arial" w:hAnsi="Arial" w:cs="Arial"/>
        </w:rPr>
        <w:t xml:space="preserve">aktive Überwachungspflichten </w:t>
      </w:r>
      <w:r w:rsidR="00BE6627">
        <w:rPr>
          <w:rFonts w:ascii="Arial" w:hAnsi="Arial" w:cs="Arial"/>
        </w:rPr>
        <w:t>noch Suchfunktionen auferlegt werden, vielmehr sind jegliche Eingriffe durch eine staatliche Behörde anzuordnen</w:t>
      </w:r>
      <w:r w:rsidR="002115DC">
        <w:rPr>
          <w:rFonts w:ascii="Arial" w:hAnsi="Arial" w:cs="Arial"/>
        </w:rPr>
        <w:t xml:space="preserve">. </w:t>
      </w:r>
      <w:r w:rsidR="006F7E95">
        <w:rPr>
          <w:rFonts w:ascii="Arial" w:hAnsi="Arial" w:cs="Arial"/>
        </w:rPr>
        <w:t>Massnahmen, zu denen er verpflichtet werden soll</w:t>
      </w:r>
      <w:r w:rsidR="002115DC">
        <w:rPr>
          <w:rFonts w:ascii="Arial" w:hAnsi="Arial" w:cs="Arial"/>
        </w:rPr>
        <w:t>, müssen</w:t>
      </w:r>
      <w:r w:rsidR="0043060A">
        <w:rPr>
          <w:rFonts w:ascii="Arial" w:hAnsi="Arial" w:cs="Arial"/>
        </w:rPr>
        <w:t xml:space="preserve"> </w:t>
      </w:r>
      <w:r w:rsidR="00957254">
        <w:rPr>
          <w:rFonts w:ascii="Arial" w:hAnsi="Arial" w:cs="Arial"/>
        </w:rPr>
        <w:t xml:space="preserve">in jedem Fall </w:t>
      </w:r>
      <w:r w:rsidR="0043060A">
        <w:rPr>
          <w:rFonts w:ascii="Arial" w:hAnsi="Arial" w:cs="Arial"/>
        </w:rPr>
        <w:t>verhältnismässig ausgestaltet sein</w:t>
      </w:r>
      <w:r w:rsidR="00957254">
        <w:rPr>
          <w:rFonts w:ascii="Arial" w:hAnsi="Arial" w:cs="Arial"/>
        </w:rPr>
        <w:t xml:space="preserve">. </w:t>
      </w:r>
      <w:r w:rsidR="004B74FE">
        <w:rPr>
          <w:rFonts w:ascii="Arial" w:hAnsi="Arial" w:cs="Arial"/>
        </w:rPr>
        <w:t>Vor allem</w:t>
      </w:r>
      <w:r w:rsidR="0043060A">
        <w:rPr>
          <w:rFonts w:ascii="Arial" w:hAnsi="Arial" w:cs="Arial"/>
        </w:rPr>
        <w:t xml:space="preserve"> die vorgeschlagenen Regelungen beim </w:t>
      </w:r>
      <w:r w:rsidR="00957254">
        <w:rPr>
          <w:rFonts w:ascii="Arial" w:hAnsi="Arial" w:cs="Arial"/>
        </w:rPr>
        <w:t>dezentralisierten System (</w:t>
      </w:r>
      <w:r w:rsidR="0043060A">
        <w:rPr>
          <w:rFonts w:ascii="Arial" w:hAnsi="Arial" w:cs="Arial"/>
        </w:rPr>
        <w:t>P</w:t>
      </w:r>
      <w:r w:rsidR="009132DF">
        <w:rPr>
          <w:rFonts w:ascii="Arial" w:hAnsi="Arial" w:cs="Arial"/>
        </w:rPr>
        <w:t>eer-</w:t>
      </w:r>
      <w:proofErr w:type="spellStart"/>
      <w:r w:rsidR="009132DF">
        <w:rPr>
          <w:rFonts w:ascii="Arial" w:hAnsi="Arial" w:cs="Arial"/>
        </w:rPr>
        <w:t>to</w:t>
      </w:r>
      <w:proofErr w:type="spellEnd"/>
      <w:r w:rsidR="009132DF">
        <w:rPr>
          <w:rFonts w:ascii="Arial" w:hAnsi="Arial" w:cs="Arial"/>
        </w:rPr>
        <w:t>-Peer-Netzwerk</w:t>
      </w:r>
      <w:r w:rsidR="00957254">
        <w:rPr>
          <w:rFonts w:ascii="Arial" w:hAnsi="Arial" w:cs="Arial"/>
        </w:rPr>
        <w:t>)</w:t>
      </w:r>
      <w:r w:rsidR="0043060A">
        <w:rPr>
          <w:rFonts w:ascii="Arial" w:hAnsi="Arial" w:cs="Arial"/>
        </w:rPr>
        <w:t xml:space="preserve"> sind dies gerade nicht: Vielmehr </w:t>
      </w:r>
      <w:r w:rsidR="00957254">
        <w:rPr>
          <w:rFonts w:ascii="Arial" w:hAnsi="Arial" w:cs="Arial"/>
        </w:rPr>
        <w:t xml:space="preserve">provozieren sie zu Lasten des Providers </w:t>
      </w:r>
      <w:r w:rsidR="0043060A">
        <w:rPr>
          <w:rFonts w:ascii="Arial" w:hAnsi="Arial" w:cs="Arial"/>
        </w:rPr>
        <w:t xml:space="preserve">einen massiven </w:t>
      </w:r>
      <w:proofErr w:type="spellStart"/>
      <w:r w:rsidR="0043060A">
        <w:rPr>
          <w:rFonts w:ascii="Arial" w:hAnsi="Arial" w:cs="Arial"/>
        </w:rPr>
        <w:t>admini</w:t>
      </w:r>
      <w:r w:rsidR="00B06293">
        <w:rPr>
          <w:rFonts w:ascii="Arial" w:hAnsi="Arial" w:cs="Arial"/>
        </w:rPr>
        <w:t>-</w:t>
      </w:r>
      <w:r w:rsidR="0043060A">
        <w:rPr>
          <w:rFonts w:ascii="Arial" w:hAnsi="Arial" w:cs="Arial"/>
        </w:rPr>
        <w:t>strativen</w:t>
      </w:r>
      <w:proofErr w:type="spellEnd"/>
      <w:r w:rsidR="0043060A">
        <w:rPr>
          <w:rFonts w:ascii="Arial" w:hAnsi="Arial" w:cs="Arial"/>
        </w:rPr>
        <w:t xml:space="preserve"> Aufwand und </w:t>
      </w:r>
      <w:r w:rsidR="00957254">
        <w:rPr>
          <w:rFonts w:ascii="Arial" w:hAnsi="Arial" w:cs="Arial"/>
        </w:rPr>
        <w:t xml:space="preserve">bergen finanzielle Risiken. </w:t>
      </w:r>
      <w:r w:rsidR="00B03026">
        <w:rPr>
          <w:rFonts w:ascii="Arial" w:hAnsi="Arial" w:cs="Arial"/>
        </w:rPr>
        <w:t>Ob</w:t>
      </w:r>
      <w:r w:rsidR="0043060A">
        <w:rPr>
          <w:rFonts w:ascii="Arial" w:hAnsi="Arial" w:cs="Arial"/>
        </w:rPr>
        <w:t xml:space="preserve"> solche Massnahmen </w:t>
      </w:r>
      <w:r w:rsidR="00B03026">
        <w:rPr>
          <w:rFonts w:ascii="Arial" w:hAnsi="Arial" w:cs="Arial"/>
        </w:rPr>
        <w:t xml:space="preserve">Wirkung im Kampf gegen </w:t>
      </w:r>
      <w:r w:rsidR="002115DC">
        <w:rPr>
          <w:rFonts w:ascii="Arial" w:hAnsi="Arial" w:cs="Arial"/>
        </w:rPr>
        <w:t>die Piraterie</w:t>
      </w:r>
      <w:r w:rsidR="00957254">
        <w:rPr>
          <w:rFonts w:ascii="Arial" w:hAnsi="Arial" w:cs="Arial"/>
        </w:rPr>
        <w:t xml:space="preserve"> </w:t>
      </w:r>
      <w:r w:rsidR="00B03026">
        <w:rPr>
          <w:rFonts w:ascii="Arial" w:hAnsi="Arial" w:cs="Arial"/>
        </w:rPr>
        <w:t>zeigen, erscheint uns zumindest fraglich</w:t>
      </w:r>
      <w:r w:rsidR="009132DF">
        <w:rPr>
          <w:rFonts w:ascii="Arial" w:hAnsi="Arial" w:cs="Arial"/>
        </w:rPr>
        <w:t xml:space="preserve">. </w:t>
      </w:r>
      <w:r w:rsidR="001E6AA5">
        <w:rPr>
          <w:rFonts w:ascii="Arial" w:hAnsi="Arial" w:cs="Arial"/>
        </w:rPr>
        <w:t xml:space="preserve">Allerdings befürchten wir, dass </w:t>
      </w:r>
      <w:r w:rsidR="009E7787">
        <w:rPr>
          <w:rFonts w:ascii="Arial" w:hAnsi="Arial" w:cs="Arial"/>
        </w:rPr>
        <w:t xml:space="preserve">die Massnahmen dem </w:t>
      </w:r>
      <w:r w:rsidR="001E6AA5">
        <w:rPr>
          <w:rFonts w:ascii="Arial" w:hAnsi="Arial" w:cs="Arial"/>
        </w:rPr>
        <w:t xml:space="preserve">heute </w:t>
      </w:r>
      <w:r w:rsidR="009E7787">
        <w:rPr>
          <w:rFonts w:ascii="Arial" w:hAnsi="Arial" w:cs="Arial"/>
        </w:rPr>
        <w:t>für die IT-Industrie attraktiven Wirtschaftsstandort Schweiz abträglich</w:t>
      </w:r>
      <w:r w:rsidR="001E6AA5">
        <w:rPr>
          <w:rFonts w:ascii="Arial" w:hAnsi="Arial" w:cs="Arial"/>
        </w:rPr>
        <w:t xml:space="preserve"> </w:t>
      </w:r>
      <w:r w:rsidR="00B06293">
        <w:rPr>
          <w:rFonts w:ascii="Arial" w:hAnsi="Arial" w:cs="Arial"/>
        </w:rPr>
        <w:t>sind</w:t>
      </w:r>
      <w:r w:rsidR="009E7787">
        <w:rPr>
          <w:rFonts w:ascii="Arial" w:hAnsi="Arial" w:cs="Arial"/>
        </w:rPr>
        <w:t xml:space="preserve">. </w:t>
      </w:r>
      <w:r w:rsidR="0043060A">
        <w:rPr>
          <w:rFonts w:ascii="Arial" w:hAnsi="Arial" w:cs="Arial"/>
        </w:rPr>
        <w:t>Der DUN wehrt sic</w:t>
      </w:r>
      <w:r w:rsidR="00957254">
        <w:rPr>
          <w:rFonts w:ascii="Arial" w:hAnsi="Arial" w:cs="Arial"/>
        </w:rPr>
        <w:t xml:space="preserve">h nicht grundsätzlich gegen neue gesetzliche </w:t>
      </w:r>
      <w:r w:rsidR="0043060A">
        <w:rPr>
          <w:rFonts w:ascii="Arial" w:hAnsi="Arial" w:cs="Arial"/>
        </w:rPr>
        <w:t>Mas</w:t>
      </w:r>
      <w:r w:rsidR="004B74FE">
        <w:rPr>
          <w:rFonts w:ascii="Arial" w:hAnsi="Arial" w:cs="Arial"/>
        </w:rPr>
        <w:t>s</w:t>
      </w:r>
      <w:r w:rsidR="0043060A">
        <w:rPr>
          <w:rFonts w:ascii="Arial" w:hAnsi="Arial" w:cs="Arial"/>
        </w:rPr>
        <w:t>nahmen</w:t>
      </w:r>
      <w:r w:rsidR="00957254">
        <w:rPr>
          <w:rFonts w:ascii="Arial" w:hAnsi="Arial" w:cs="Arial"/>
        </w:rPr>
        <w:t xml:space="preserve"> zur Bekämpfung der Internetpiraterie, wie sie auch von der AGUR12 vorgeschlagen wurde</w:t>
      </w:r>
      <w:r w:rsidR="00B06293">
        <w:rPr>
          <w:rFonts w:ascii="Arial" w:hAnsi="Arial" w:cs="Arial"/>
        </w:rPr>
        <w:t>n</w:t>
      </w:r>
      <w:r w:rsidR="00957254">
        <w:rPr>
          <w:rFonts w:ascii="Arial" w:hAnsi="Arial" w:cs="Arial"/>
        </w:rPr>
        <w:t xml:space="preserve">, aber die Bestimmungen im </w:t>
      </w:r>
      <w:r w:rsidR="00FF5C1C">
        <w:rPr>
          <w:rFonts w:ascii="Arial" w:hAnsi="Arial" w:cs="Arial"/>
        </w:rPr>
        <w:t>E</w:t>
      </w:r>
      <w:r w:rsidR="00957254">
        <w:rPr>
          <w:rFonts w:ascii="Arial" w:hAnsi="Arial" w:cs="Arial"/>
        </w:rPr>
        <w:t xml:space="preserve">ntwurf </w:t>
      </w:r>
      <w:r w:rsidR="00B03026">
        <w:rPr>
          <w:rFonts w:ascii="Arial" w:hAnsi="Arial" w:cs="Arial"/>
        </w:rPr>
        <w:t>weisen wir zur Nachbesserung zurück.</w:t>
      </w:r>
      <w:r w:rsidR="00957254">
        <w:rPr>
          <w:rFonts w:ascii="Arial" w:hAnsi="Arial" w:cs="Arial"/>
        </w:rPr>
        <w:t xml:space="preserve"> </w:t>
      </w:r>
    </w:p>
    <w:p w14:paraId="5FA6573A" w14:textId="2BE01FF2" w:rsidR="004A5A3D" w:rsidRPr="00725710" w:rsidRDefault="004A5A3D" w:rsidP="00E0342A">
      <w:pPr>
        <w:pBdr>
          <w:top w:val="single" w:sz="4" w:space="1" w:color="auto"/>
          <w:left w:val="single" w:sz="4" w:space="4" w:color="auto"/>
          <w:bottom w:val="single" w:sz="4" w:space="1" w:color="auto"/>
          <w:right w:val="single" w:sz="4" w:space="4" w:color="auto"/>
        </w:pBdr>
        <w:jc w:val="both"/>
        <w:rPr>
          <w:rFonts w:ascii="Arial" w:hAnsi="Arial" w:cs="Arial"/>
          <w:b/>
          <w:i/>
        </w:rPr>
      </w:pPr>
      <w:r w:rsidRPr="00725710">
        <w:rPr>
          <w:rFonts w:ascii="Arial" w:hAnsi="Arial" w:cs="Arial"/>
          <w:b/>
          <w:i/>
        </w:rPr>
        <w:t>Die Regelungen zur Bekämpfung der Internetpiraterie</w:t>
      </w:r>
      <w:r w:rsidR="00F37826">
        <w:rPr>
          <w:rFonts w:ascii="Arial" w:hAnsi="Arial" w:cs="Arial"/>
          <w:b/>
          <w:i/>
        </w:rPr>
        <w:t xml:space="preserve"> sind unverhältnismässig ausgestalt</w:t>
      </w:r>
      <w:r w:rsidR="00FF5C1C">
        <w:rPr>
          <w:rFonts w:ascii="Arial" w:hAnsi="Arial" w:cs="Arial"/>
          <w:b/>
          <w:i/>
        </w:rPr>
        <w:t>et</w:t>
      </w:r>
      <w:r w:rsidR="00F37826">
        <w:rPr>
          <w:rFonts w:ascii="Arial" w:hAnsi="Arial" w:cs="Arial"/>
          <w:b/>
          <w:i/>
        </w:rPr>
        <w:t xml:space="preserve"> und erscheinen nicht geeignet zur </w:t>
      </w:r>
      <w:proofErr w:type="spellStart"/>
      <w:r w:rsidR="00F37826">
        <w:rPr>
          <w:rFonts w:ascii="Arial" w:hAnsi="Arial" w:cs="Arial"/>
          <w:b/>
          <w:i/>
        </w:rPr>
        <w:t>Piraterie</w:t>
      </w:r>
      <w:r w:rsidR="00B06293">
        <w:rPr>
          <w:rFonts w:ascii="Arial" w:hAnsi="Arial" w:cs="Arial"/>
          <w:b/>
          <w:i/>
        </w:rPr>
        <w:t>be</w:t>
      </w:r>
      <w:r w:rsidR="00F37826">
        <w:rPr>
          <w:rFonts w:ascii="Arial" w:hAnsi="Arial" w:cs="Arial"/>
          <w:b/>
          <w:i/>
        </w:rPr>
        <w:t>kämpfung</w:t>
      </w:r>
      <w:proofErr w:type="spellEnd"/>
      <w:r w:rsidR="00F37826">
        <w:rPr>
          <w:rFonts w:ascii="Arial" w:hAnsi="Arial" w:cs="Arial"/>
          <w:b/>
          <w:i/>
        </w:rPr>
        <w:t xml:space="preserve">. </w:t>
      </w:r>
    </w:p>
    <w:p w14:paraId="5975E966" w14:textId="77777777" w:rsidR="000B7E19" w:rsidRDefault="004E14E8" w:rsidP="00CE096F">
      <w:pPr>
        <w:jc w:val="both"/>
        <w:rPr>
          <w:rFonts w:ascii="Arial" w:hAnsi="Arial" w:cs="Arial"/>
          <w:b/>
        </w:rPr>
      </w:pPr>
      <w:r>
        <w:rPr>
          <w:rFonts w:ascii="Arial" w:hAnsi="Arial" w:cs="Arial"/>
          <w:b/>
        </w:rPr>
        <w:br/>
      </w:r>
    </w:p>
    <w:p w14:paraId="78568AA7" w14:textId="1B87CD71" w:rsidR="0043060A" w:rsidRPr="004B74FE" w:rsidRDefault="0043060A" w:rsidP="00CE096F">
      <w:pPr>
        <w:jc w:val="both"/>
        <w:rPr>
          <w:rFonts w:ascii="Arial" w:hAnsi="Arial" w:cs="Arial"/>
          <w:b/>
        </w:rPr>
      </w:pPr>
      <w:r w:rsidRPr="004B74FE">
        <w:rPr>
          <w:rFonts w:ascii="Arial" w:hAnsi="Arial" w:cs="Arial"/>
          <w:b/>
        </w:rPr>
        <w:t xml:space="preserve">Neue Schrankenregelungen zu Gunsten der Gedächtnisinstitutionen, Wissenschaft, Bildung und Forschung </w:t>
      </w:r>
      <w:r w:rsidR="00AD2289">
        <w:rPr>
          <w:rFonts w:ascii="Arial" w:hAnsi="Arial" w:cs="Arial"/>
          <w:b/>
        </w:rPr>
        <w:t>und somit für die (Informations</w:t>
      </w:r>
      <w:r w:rsidR="006E0945">
        <w:rPr>
          <w:rFonts w:ascii="Arial" w:hAnsi="Arial" w:cs="Arial"/>
          <w:b/>
        </w:rPr>
        <w:t>-</w:t>
      </w:r>
      <w:r w:rsidR="00AD2289">
        <w:rPr>
          <w:rFonts w:ascii="Arial" w:hAnsi="Arial" w:cs="Arial"/>
          <w:b/>
        </w:rPr>
        <w:t>) Gesellschaft</w:t>
      </w:r>
    </w:p>
    <w:p w14:paraId="2B123084" w14:textId="2621DBAD" w:rsidR="001C716C" w:rsidRDefault="0043060A" w:rsidP="00E0342A">
      <w:pPr>
        <w:jc w:val="both"/>
        <w:rPr>
          <w:rFonts w:ascii="Arial" w:hAnsi="Arial" w:cs="Arial"/>
        </w:rPr>
      </w:pPr>
      <w:r w:rsidRPr="0043060A">
        <w:rPr>
          <w:rFonts w:ascii="Arial" w:hAnsi="Arial" w:cs="Arial"/>
        </w:rPr>
        <w:t xml:space="preserve">Der DUN </w:t>
      </w:r>
      <w:r>
        <w:rPr>
          <w:rFonts w:ascii="Arial" w:hAnsi="Arial" w:cs="Arial"/>
        </w:rPr>
        <w:t>begrüsst das Bestandsverzeichnis</w:t>
      </w:r>
      <w:r w:rsidR="001C716C">
        <w:rPr>
          <w:rFonts w:ascii="Arial" w:hAnsi="Arial" w:cs="Arial"/>
        </w:rPr>
        <w:t xml:space="preserve">, das Bibliotheken, </w:t>
      </w:r>
      <w:r w:rsidR="001C716C" w:rsidRPr="001C716C">
        <w:rPr>
          <w:rFonts w:ascii="Arial" w:hAnsi="Arial" w:cs="Arial"/>
        </w:rPr>
        <w:t>Bildung</w:t>
      </w:r>
      <w:r w:rsidR="001C716C">
        <w:rPr>
          <w:rFonts w:ascii="Arial" w:hAnsi="Arial" w:cs="Arial"/>
        </w:rPr>
        <w:t xml:space="preserve">seinrichtungen, </w:t>
      </w:r>
      <w:r w:rsidR="001C716C" w:rsidRPr="001C716C">
        <w:rPr>
          <w:rFonts w:ascii="Arial" w:hAnsi="Arial" w:cs="Arial"/>
        </w:rPr>
        <w:t>Museen, Sammlungen und Archive</w:t>
      </w:r>
      <w:r w:rsidR="001C716C">
        <w:rPr>
          <w:rFonts w:ascii="Arial" w:hAnsi="Arial" w:cs="Arial"/>
        </w:rPr>
        <w:t>n erlaubt, ihre Aufgaben auch in der digitalen Welt zu erfüllen</w:t>
      </w:r>
      <w:r w:rsidR="00B06293">
        <w:rPr>
          <w:rFonts w:ascii="Arial" w:hAnsi="Arial" w:cs="Arial"/>
        </w:rPr>
        <w:t>,</w:t>
      </w:r>
      <w:r w:rsidR="001C716C">
        <w:rPr>
          <w:rFonts w:ascii="Arial" w:hAnsi="Arial" w:cs="Arial"/>
        </w:rPr>
        <w:t xml:space="preserve"> ebenso wie die neue R</w:t>
      </w:r>
      <w:r>
        <w:rPr>
          <w:rFonts w:ascii="Arial" w:hAnsi="Arial" w:cs="Arial"/>
        </w:rPr>
        <w:t>egelung</w:t>
      </w:r>
      <w:r w:rsidR="001C716C">
        <w:rPr>
          <w:rFonts w:ascii="Arial" w:hAnsi="Arial" w:cs="Arial"/>
        </w:rPr>
        <w:t xml:space="preserve"> zu den verwaisten Werken. </w:t>
      </w:r>
      <w:r w:rsidR="00957254">
        <w:rPr>
          <w:rFonts w:ascii="Arial" w:hAnsi="Arial" w:cs="Arial"/>
        </w:rPr>
        <w:t>Das Zugänglichmachen von Werken, deren Urheber nicht mehr bekannt sind, liegt im Interesse der Allgemeinheit. Gr</w:t>
      </w:r>
      <w:r>
        <w:rPr>
          <w:rFonts w:ascii="Arial" w:hAnsi="Arial" w:cs="Arial"/>
        </w:rPr>
        <w:t xml:space="preserve">undsätzlich halten wir auch die Einführung der </w:t>
      </w:r>
      <w:proofErr w:type="spellStart"/>
      <w:r w:rsidR="001C716C">
        <w:rPr>
          <w:rFonts w:ascii="Arial" w:hAnsi="Arial" w:cs="Arial"/>
        </w:rPr>
        <w:t>extended</w:t>
      </w:r>
      <w:proofErr w:type="spellEnd"/>
      <w:r w:rsidR="001C716C">
        <w:rPr>
          <w:rFonts w:ascii="Arial" w:hAnsi="Arial" w:cs="Arial"/>
        </w:rPr>
        <w:t xml:space="preserve"> </w:t>
      </w:r>
      <w:proofErr w:type="spellStart"/>
      <w:r>
        <w:rPr>
          <w:rFonts w:ascii="Arial" w:hAnsi="Arial" w:cs="Arial"/>
        </w:rPr>
        <w:t>collectiv</w:t>
      </w:r>
      <w:r w:rsidR="001C716C">
        <w:rPr>
          <w:rFonts w:ascii="Arial" w:hAnsi="Arial" w:cs="Arial"/>
        </w:rPr>
        <w:t>e</w:t>
      </w:r>
      <w:proofErr w:type="spellEnd"/>
      <w:r>
        <w:rPr>
          <w:rFonts w:ascii="Arial" w:hAnsi="Arial" w:cs="Arial"/>
        </w:rPr>
        <w:t xml:space="preserve"> </w:t>
      </w:r>
      <w:proofErr w:type="spellStart"/>
      <w:r>
        <w:rPr>
          <w:rFonts w:ascii="Arial" w:hAnsi="Arial" w:cs="Arial"/>
        </w:rPr>
        <w:t>licen</w:t>
      </w:r>
      <w:r w:rsidR="001C716C">
        <w:rPr>
          <w:rFonts w:ascii="Arial" w:hAnsi="Arial" w:cs="Arial"/>
        </w:rPr>
        <w:t>s</w:t>
      </w:r>
      <w:r>
        <w:rPr>
          <w:rFonts w:ascii="Arial" w:hAnsi="Arial" w:cs="Arial"/>
        </w:rPr>
        <w:t>e</w:t>
      </w:r>
      <w:proofErr w:type="spellEnd"/>
      <w:r>
        <w:rPr>
          <w:rFonts w:ascii="Arial" w:hAnsi="Arial" w:cs="Arial"/>
        </w:rPr>
        <w:t xml:space="preserve"> für sinnvoll, da damit hoffentlich </w:t>
      </w:r>
      <w:r w:rsidR="001C716C">
        <w:rPr>
          <w:rFonts w:ascii="Arial" w:hAnsi="Arial" w:cs="Arial"/>
        </w:rPr>
        <w:t>Massendigitalisierungen und v.a. Onlinezugänglichkeit umgesetzt</w:t>
      </w:r>
      <w:r>
        <w:rPr>
          <w:rFonts w:ascii="Arial" w:hAnsi="Arial" w:cs="Arial"/>
        </w:rPr>
        <w:t xml:space="preserve"> werden können</w:t>
      </w:r>
      <w:r w:rsidR="009132DF">
        <w:rPr>
          <w:rFonts w:ascii="Arial" w:hAnsi="Arial" w:cs="Arial"/>
        </w:rPr>
        <w:t>, die einem grossen Bedürfnis in der digitalen Welt entsprechen</w:t>
      </w:r>
      <w:r>
        <w:rPr>
          <w:rFonts w:ascii="Arial" w:hAnsi="Arial" w:cs="Arial"/>
        </w:rPr>
        <w:t xml:space="preserve">. </w:t>
      </w:r>
      <w:r w:rsidR="001C716C">
        <w:rPr>
          <w:rFonts w:ascii="Arial" w:hAnsi="Arial" w:cs="Arial"/>
        </w:rPr>
        <w:t xml:space="preserve">Dass der wissenschaftlichen Forschung die Vervielfältigung und Bearbeitung </w:t>
      </w:r>
      <w:r w:rsidR="00957254">
        <w:rPr>
          <w:rFonts w:ascii="Arial" w:hAnsi="Arial" w:cs="Arial"/>
        </w:rPr>
        <w:t xml:space="preserve">künftig </w:t>
      </w:r>
      <w:r w:rsidR="001C716C">
        <w:rPr>
          <w:rFonts w:ascii="Arial" w:hAnsi="Arial" w:cs="Arial"/>
        </w:rPr>
        <w:t xml:space="preserve">erlaubt wird, </w:t>
      </w:r>
      <w:r w:rsidR="009132DF">
        <w:rPr>
          <w:rFonts w:ascii="Arial" w:hAnsi="Arial" w:cs="Arial"/>
        </w:rPr>
        <w:t xml:space="preserve">begrüssen wir ebenfalls und halten es im heutigen Zeitalter </w:t>
      </w:r>
      <w:r w:rsidR="004B74FE">
        <w:rPr>
          <w:rFonts w:ascii="Arial" w:hAnsi="Arial" w:cs="Arial"/>
        </w:rPr>
        <w:t xml:space="preserve">für unumgänglich – es wird </w:t>
      </w:r>
      <w:r w:rsidR="001C716C">
        <w:rPr>
          <w:rFonts w:ascii="Arial" w:hAnsi="Arial" w:cs="Arial"/>
        </w:rPr>
        <w:t xml:space="preserve">den Standort Schweiz stärken. Allerdings </w:t>
      </w:r>
      <w:r w:rsidR="005D3E9C">
        <w:rPr>
          <w:rFonts w:ascii="Arial" w:hAnsi="Arial" w:cs="Arial"/>
        </w:rPr>
        <w:t xml:space="preserve">lehnen wir eine erneute zusätzliche Vergütung für eine solche Wissenschaftsschranke </w:t>
      </w:r>
      <w:r w:rsidR="004B74FE">
        <w:rPr>
          <w:rFonts w:ascii="Arial" w:hAnsi="Arial" w:cs="Arial"/>
        </w:rPr>
        <w:t xml:space="preserve">klar </w:t>
      </w:r>
      <w:r w:rsidR="005D3E9C">
        <w:rPr>
          <w:rFonts w:ascii="Arial" w:hAnsi="Arial" w:cs="Arial"/>
        </w:rPr>
        <w:t xml:space="preserve">ab. Nebst dieser Wissenschaftsschranke ist </w:t>
      </w:r>
      <w:r w:rsidR="00DB0252">
        <w:rPr>
          <w:rFonts w:ascii="Arial" w:hAnsi="Arial" w:cs="Arial"/>
        </w:rPr>
        <w:t xml:space="preserve">jedoch für Wissenschaft und Forschung elementar wichtig, dass </w:t>
      </w:r>
      <w:r w:rsidR="005D3E9C">
        <w:rPr>
          <w:rFonts w:ascii="Arial" w:hAnsi="Arial" w:cs="Arial"/>
        </w:rPr>
        <w:t xml:space="preserve">überhaupt </w:t>
      </w:r>
      <w:r w:rsidR="00DB0252">
        <w:rPr>
          <w:rFonts w:ascii="Arial" w:hAnsi="Arial" w:cs="Arial"/>
        </w:rPr>
        <w:t xml:space="preserve">auf gewonnenen Erkenntnissen aufgebaut werden kann. </w:t>
      </w:r>
      <w:r w:rsidR="005D3E9C">
        <w:rPr>
          <w:rFonts w:ascii="Arial" w:hAnsi="Arial" w:cs="Arial"/>
        </w:rPr>
        <w:t xml:space="preserve">Dies geht nur, wenn solche </w:t>
      </w:r>
      <w:r w:rsidR="00B06293">
        <w:rPr>
          <w:rFonts w:ascii="Arial" w:hAnsi="Arial" w:cs="Arial"/>
        </w:rPr>
        <w:t xml:space="preserve">Erkenntnisse </w:t>
      </w:r>
      <w:r w:rsidR="00DB0252">
        <w:rPr>
          <w:rFonts w:ascii="Arial" w:hAnsi="Arial" w:cs="Arial"/>
        </w:rPr>
        <w:t xml:space="preserve">online zugänglich </w:t>
      </w:r>
      <w:r w:rsidR="00B06293">
        <w:rPr>
          <w:rFonts w:ascii="Arial" w:hAnsi="Arial" w:cs="Arial"/>
        </w:rPr>
        <w:t>sind</w:t>
      </w:r>
      <w:r w:rsidR="00DB0252">
        <w:rPr>
          <w:rFonts w:ascii="Arial" w:hAnsi="Arial" w:cs="Arial"/>
        </w:rPr>
        <w:t>. Es braucht daher eine Regelung zu einem zwingenden Zweitveröffentlichu</w:t>
      </w:r>
      <w:r w:rsidR="00E4324D">
        <w:rPr>
          <w:rFonts w:ascii="Arial" w:hAnsi="Arial" w:cs="Arial"/>
        </w:rPr>
        <w:t>ngsrecht</w:t>
      </w:r>
      <w:r w:rsidR="00DB0252">
        <w:rPr>
          <w:rFonts w:ascii="Arial" w:hAnsi="Arial" w:cs="Arial"/>
        </w:rPr>
        <w:t xml:space="preserve">. </w:t>
      </w:r>
      <w:r w:rsidR="005D3E9C">
        <w:rPr>
          <w:rFonts w:ascii="Arial" w:hAnsi="Arial" w:cs="Arial"/>
        </w:rPr>
        <w:t xml:space="preserve">Allgemein lehnen wir </w:t>
      </w:r>
      <w:r w:rsidR="001C716C">
        <w:rPr>
          <w:rFonts w:ascii="Arial" w:hAnsi="Arial" w:cs="Arial"/>
        </w:rPr>
        <w:t>weitere finanzielle Belastungen der Nut</w:t>
      </w:r>
      <w:r w:rsidR="005D3E9C">
        <w:rPr>
          <w:rFonts w:ascii="Arial" w:hAnsi="Arial" w:cs="Arial"/>
        </w:rPr>
        <w:t>zer</w:t>
      </w:r>
      <w:r w:rsidR="009132DF">
        <w:rPr>
          <w:rFonts w:ascii="Arial" w:hAnsi="Arial" w:cs="Arial"/>
        </w:rPr>
        <w:t xml:space="preserve"> wie die Bibliotheks- und Museumstantieme ab und stehen allgemein dafür ein, dass die mit</w:t>
      </w:r>
      <w:r w:rsidR="00A03D1B">
        <w:rPr>
          <w:rFonts w:ascii="Arial" w:hAnsi="Arial" w:cs="Arial"/>
        </w:rPr>
        <w:t xml:space="preserve"> öffentlichen Geldern geleistete Arbeit auch frei genutzt werden </w:t>
      </w:r>
      <w:r w:rsidR="009132DF">
        <w:rPr>
          <w:rFonts w:ascii="Arial" w:hAnsi="Arial" w:cs="Arial"/>
        </w:rPr>
        <w:t>kann</w:t>
      </w:r>
      <w:r w:rsidR="00A03D1B">
        <w:rPr>
          <w:rFonts w:ascii="Arial" w:hAnsi="Arial" w:cs="Arial"/>
        </w:rPr>
        <w:t xml:space="preserve">. </w:t>
      </w:r>
    </w:p>
    <w:p w14:paraId="73DBF790" w14:textId="77777777" w:rsidR="004A5A3D" w:rsidRPr="00725710" w:rsidRDefault="004A5A3D" w:rsidP="00E0342A">
      <w:pPr>
        <w:pBdr>
          <w:top w:val="single" w:sz="4" w:space="1" w:color="auto"/>
          <w:left w:val="single" w:sz="4" w:space="4" w:color="auto"/>
          <w:bottom w:val="single" w:sz="4" w:space="1" w:color="auto"/>
          <w:right w:val="single" w:sz="4" w:space="4" w:color="auto"/>
        </w:pBdr>
        <w:jc w:val="both"/>
        <w:rPr>
          <w:rFonts w:ascii="Arial" w:hAnsi="Arial" w:cs="Arial"/>
          <w:b/>
          <w:i/>
        </w:rPr>
      </w:pPr>
      <w:r w:rsidRPr="00725710">
        <w:rPr>
          <w:rFonts w:ascii="Arial" w:hAnsi="Arial" w:cs="Arial"/>
          <w:b/>
          <w:i/>
        </w:rPr>
        <w:t xml:space="preserve">Neue Schrankenregelungen zu Gunsten der kulturellen Gedächtnisinstitutionen, Wissenschaft, Bildung und Forschung </w:t>
      </w:r>
      <w:r w:rsidR="004B74FE" w:rsidRPr="00725710">
        <w:rPr>
          <w:rFonts w:ascii="Arial" w:hAnsi="Arial" w:cs="Arial"/>
          <w:b/>
          <w:i/>
        </w:rPr>
        <w:t>begrüssen wir. Aber d</w:t>
      </w:r>
      <w:r w:rsidRPr="00725710">
        <w:rPr>
          <w:rFonts w:ascii="Arial" w:hAnsi="Arial" w:cs="Arial"/>
          <w:b/>
          <w:i/>
        </w:rPr>
        <w:t xml:space="preserve">ie Wissenschaftsschranke muss ohne </w:t>
      </w:r>
      <w:r w:rsidR="004B74FE" w:rsidRPr="00725710">
        <w:rPr>
          <w:rFonts w:ascii="Arial" w:hAnsi="Arial" w:cs="Arial"/>
          <w:b/>
          <w:i/>
        </w:rPr>
        <w:t>Zusatzv</w:t>
      </w:r>
      <w:r w:rsidRPr="00725710">
        <w:rPr>
          <w:rFonts w:ascii="Arial" w:hAnsi="Arial" w:cs="Arial"/>
          <w:b/>
          <w:i/>
        </w:rPr>
        <w:t xml:space="preserve">ergütung gelten. </w:t>
      </w:r>
      <w:r w:rsidR="004B74FE" w:rsidRPr="00725710">
        <w:rPr>
          <w:rFonts w:ascii="Arial" w:hAnsi="Arial" w:cs="Arial"/>
          <w:b/>
          <w:i/>
        </w:rPr>
        <w:t>Weiter ist v</w:t>
      </w:r>
      <w:r w:rsidR="009132DF">
        <w:rPr>
          <w:rFonts w:ascii="Arial" w:hAnsi="Arial" w:cs="Arial"/>
          <w:b/>
          <w:i/>
        </w:rPr>
        <w:t xml:space="preserve">or allem </w:t>
      </w:r>
      <w:r w:rsidR="004B74FE" w:rsidRPr="00725710">
        <w:rPr>
          <w:rFonts w:ascii="Arial" w:hAnsi="Arial" w:cs="Arial"/>
          <w:b/>
          <w:i/>
        </w:rPr>
        <w:t xml:space="preserve">die Wissenschaft auf ein zwingendes Zweitveröffentlichungsrecht angewiesen. </w:t>
      </w:r>
      <w:r w:rsidRPr="00725710">
        <w:rPr>
          <w:rFonts w:ascii="Arial" w:hAnsi="Arial" w:cs="Arial"/>
          <w:b/>
          <w:i/>
        </w:rPr>
        <w:t xml:space="preserve">Zusätzliche Belastungen wie die </w:t>
      </w:r>
      <w:r w:rsidR="004B74FE" w:rsidRPr="00725710">
        <w:rPr>
          <w:rFonts w:ascii="Arial" w:hAnsi="Arial" w:cs="Arial"/>
          <w:b/>
          <w:i/>
        </w:rPr>
        <w:t>Bibliotheks- und Museumst</w:t>
      </w:r>
      <w:r w:rsidRPr="00725710">
        <w:rPr>
          <w:rFonts w:ascii="Arial" w:hAnsi="Arial" w:cs="Arial"/>
          <w:b/>
          <w:i/>
        </w:rPr>
        <w:t xml:space="preserve">antieme </w:t>
      </w:r>
      <w:r w:rsidR="004B74FE" w:rsidRPr="00725710">
        <w:rPr>
          <w:rFonts w:ascii="Arial" w:hAnsi="Arial" w:cs="Arial"/>
          <w:b/>
          <w:i/>
        </w:rPr>
        <w:t>lehnen wir ab.</w:t>
      </w:r>
    </w:p>
    <w:p w14:paraId="3FF19E87" w14:textId="71577252" w:rsidR="008940D3" w:rsidRPr="004B74FE" w:rsidRDefault="004E14E8" w:rsidP="00E0342A">
      <w:pPr>
        <w:jc w:val="both"/>
        <w:rPr>
          <w:rFonts w:ascii="Arial" w:hAnsi="Arial" w:cs="Arial"/>
          <w:b/>
        </w:rPr>
      </w:pPr>
      <w:r>
        <w:rPr>
          <w:rFonts w:ascii="Arial" w:hAnsi="Arial" w:cs="Arial"/>
          <w:b/>
        </w:rPr>
        <w:br/>
      </w:r>
      <w:r w:rsidR="008940D3" w:rsidRPr="004B74FE">
        <w:rPr>
          <w:rFonts w:ascii="Arial" w:hAnsi="Arial" w:cs="Arial"/>
          <w:b/>
        </w:rPr>
        <w:t>Limitierung der ständig steigenden Tarifvergütungen</w:t>
      </w:r>
    </w:p>
    <w:p w14:paraId="335B8599" w14:textId="7BF54CD8" w:rsidR="008062D2" w:rsidRDefault="004B74FE" w:rsidP="00E0342A">
      <w:pPr>
        <w:jc w:val="both"/>
        <w:rPr>
          <w:rFonts w:ascii="Arial" w:hAnsi="Arial" w:cs="Arial"/>
        </w:rPr>
      </w:pPr>
      <w:r>
        <w:rPr>
          <w:rFonts w:ascii="Arial" w:hAnsi="Arial" w:cs="Arial"/>
        </w:rPr>
        <w:t xml:space="preserve">Ständig und quasi automatisch steigen die gesetzlich geschuldeten Urheberrechtstarifabgaben an. </w:t>
      </w:r>
      <w:r w:rsidR="00133603">
        <w:rPr>
          <w:rFonts w:ascii="Arial" w:hAnsi="Arial" w:cs="Arial"/>
        </w:rPr>
        <w:t>I</w:t>
      </w:r>
      <w:r>
        <w:rPr>
          <w:rFonts w:ascii="Arial" w:hAnsi="Arial" w:cs="Arial"/>
        </w:rPr>
        <w:t xml:space="preserve">m Jahre 2014 (aktuellste bekannte Zahlen) bezahlten die Nutzer </w:t>
      </w:r>
      <w:r w:rsidR="009132DF">
        <w:rPr>
          <w:rFonts w:ascii="Arial" w:hAnsi="Arial" w:cs="Arial"/>
        </w:rPr>
        <w:t xml:space="preserve">in </w:t>
      </w:r>
      <w:r>
        <w:rPr>
          <w:rFonts w:ascii="Arial" w:hAnsi="Arial" w:cs="Arial"/>
        </w:rPr>
        <w:t>der Schweiz und</w:t>
      </w:r>
      <w:r w:rsidRPr="004B74FE">
        <w:rPr>
          <w:rFonts w:ascii="Arial" w:hAnsi="Arial" w:cs="Arial"/>
        </w:rPr>
        <w:t xml:space="preserve"> damit </w:t>
      </w:r>
      <w:r w:rsidR="009132DF">
        <w:rPr>
          <w:rFonts w:ascii="Arial" w:hAnsi="Arial" w:cs="Arial"/>
        </w:rPr>
        <w:t xml:space="preserve">die </w:t>
      </w:r>
      <w:r w:rsidRPr="004B74FE">
        <w:rPr>
          <w:rFonts w:ascii="Arial" w:hAnsi="Arial" w:cs="Arial"/>
        </w:rPr>
        <w:t xml:space="preserve">Wirtschaft, </w:t>
      </w:r>
      <w:r w:rsidR="009132DF">
        <w:rPr>
          <w:rFonts w:ascii="Arial" w:hAnsi="Arial" w:cs="Arial"/>
        </w:rPr>
        <w:t xml:space="preserve">die </w:t>
      </w:r>
      <w:r w:rsidRPr="004B74FE">
        <w:rPr>
          <w:rFonts w:ascii="Arial" w:hAnsi="Arial" w:cs="Arial"/>
        </w:rPr>
        <w:t xml:space="preserve">Verwaltung, </w:t>
      </w:r>
      <w:r w:rsidR="009132DF">
        <w:rPr>
          <w:rFonts w:ascii="Arial" w:hAnsi="Arial" w:cs="Arial"/>
        </w:rPr>
        <w:t xml:space="preserve">die Konsumenten, die </w:t>
      </w:r>
      <w:r w:rsidRPr="004B74FE">
        <w:rPr>
          <w:rFonts w:ascii="Arial" w:hAnsi="Arial" w:cs="Arial"/>
        </w:rPr>
        <w:t>Lehre und Forschung</w:t>
      </w:r>
      <w:r>
        <w:rPr>
          <w:rFonts w:ascii="Arial" w:hAnsi="Arial" w:cs="Arial"/>
        </w:rPr>
        <w:t xml:space="preserve"> insgesamt 272 Millionen Franken. </w:t>
      </w:r>
      <w:r w:rsidR="008940D3">
        <w:rPr>
          <w:rFonts w:ascii="Arial" w:hAnsi="Arial" w:cs="Arial"/>
        </w:rPr>
        <w:t>Im Jahre 2006 w</w:t>
      </w:r>
      <w:r w:rsidR="005D3E9C">
        <w:rPr>
          <w:rFonts w:ascii="Arial" w:hAnsi="Arial" w:cs="Arial"/>
        </w:rPr>
        <w:t xml:space="preserve">aren das beispielsweise noch </w:t>
      </w:r>
      <w:r w:rsidR="008940D3">
        <w:rPr>
          <w:rFonts w:ascii="Arial" w:hAnsi="Arial" w:cs="Arial"/>
        </w:rPr>
        <w:t>rund 60 Millionen Franken w</w:t>
      </w:r>
      <w:r w:rsidR="005D3E9C">
        <w:rPr>
          <w:rFonts w:ascii="Arial" w:hAnsi="Arial" w:cs="Arial"/>
        </w:rPr>
        <w:t xml:space="preserve">eniger. </w:t>
      </w:r>
      <w:r w:rsidR="009132DF">
        <w:rPr>
          <w:rFonts w:ascii="Arial" w:hAnsi="Arial" w:cs="Arial"/>
        </w:rPr>
        <w:t>Die Vergütungen sind vorbehaltlos und absolut geschuldet: Jeder, der ein Smartphone kauft, muss die tarifliche</w:t>
      </w:r>
      <w:r w:rsidR="00B06293">
        <w:rPr>
          <w:rFonts w:ascii="Arial" w:hAnsi="Arial" w:cs="Arial"/>
        </w:rPr>
        <w:t>n</w:t>
      </w:r>
      <w:r w:rsidR="009132DF">
        <w:rPr>
          <w:rFonts w:ascii="Arial" w:hAnsi="Arial" w:cs="Arial"/>
        </w:rPr>
        <w:t xml:space="preserve"> Abgaben bezahlen, auch wenn er nie ein urheberrechtlich geschütztes Lied darauf speichert. Jede Firma, die einen Kopierapparat besitzt, muss die tariflichen Kopierabgaben bezahlen, auch wenn sie </w:t>
      </w:r>
      <w:r w:rsidR="002C01E6">
        <w:rPr>
          <w:rFonts w:ascii="Arial" w:hAnsi="Arial" w:cs="Arial"/>
        </w:rPr>
        <w:t xml:space="preserve">ausschliesslich die eigene Korrespondenz und kein </w:t>
      </w:r>
      <w:r w:rsidR="000B7063">
        <w:rPr>
          <w:rFonts w:ascii="Arial" w:hAnsi="Arial" w:cs="Arial"/>
        </w:rPr>
        <w:t xml:space="preserve">einziges </w:t>
      </w:r>
      <w:r w:rsidR="009132DF">
        <w:rPr>
          <w:rFonts w:ascii="Arial" w:hAnsi="Arial" w:cs="Arial"/>
        </w:rPr>
        <w:t xml:space="preserve">urheberrechtlich geschütztes Werk </w:t>
      </w:r>
      <w:r w:rsidR="000B7063">
        <w:rPr>
          <w:rFonts w:ascii="Arial" w:hAnsi="Arial" w:cs="Arial"/>
        </w:rPr>
        <w:t xml:space="preserve">wie einen Zeitungsartikel </w:t>
      </w:r>
      <w:r w:rsidR="009132DF">
        <w:rPr>
          <w:rFonts w:ascii="Arial" w:hAnsi="Arial" w:cs="Arial"/>
        </w:rPr>
        <w:t xml:space="preserve">darauf kopiert, um nur zwei Beispiele zu nennen. </w:t>
      </w:r>
      <w:r w:rsidR="008940D3">
        <w:rPr>
          <w:rFonts w:ascii="Arial" w:hAnsi="Arial" w:cs="Arial"/>
        </w:rPr>
        <w:t>Während selbst im Bildungswesen gespart wird, die Schweizer Wirtschaft unter der Frankenstärke leidet</w:t>
      </w:r>
      <w:r w:rsidR="00C2123C">
        <w:rPr>
          <w:rFonts w:ascii="Arial" w:hAnsi="Arial" w:cs="Arial"/>
        </w:rPr>
        <w:t xml:space="preserve">, gar </w:t>
      </w:r>
      <w:r w:rsidR="008940D3">
        <w:rPr>
          <w:rFonts w:ascii="Arial" w:hAnsi="Arial" w:cs="Arial"/>
        </w:rPr>
        <w:t xml:space="preserve">Negativteuerungen vorliegen, steigen die Tarifvergütungen dessen ungeachtet, stetig weiter. Es braucht eine gesetzliche Anpassung, um sicherzustellen, dass die Vergütungen angemessen bleiben und nicht </w:t>
      </w:r>
      <w:r w:rsidR="00133603">
        <w:rPr>
          <w:rFonts w:ascii="Arial" w:hAnsi="Arial" w:cs="Arial"/>
        </w:rPr>
        <w:t xml:space="preserve">beliebig weiter </w:t>
      </w:r>
      <w:r w:rsidR="00C2123C">
        <w:rPr>
          <w:rFonts w:ascii="Arial" w:hAnsi="Arial" w:cs="Arial"/>
        </w:rPr>
        <w:t>in die Höhe schiessen</w:t>
      </w:r>
      <w:r w:rsidR="00133603">
        <w:rPr>
          <w:rFonts w:ascii="Arial" w:hAnsi="Arial" w:cs="Arial"/>
        </w:rPr>
        <w:t xml:space="preserve">. </w:t>
      </w:r>
      <w:r w:rsidR="000B7063">
        <w:rPr>
          <w:rFonts w:ascii="Arial" w:hAnsi="Arial" w:cs="Arial"/>
        </w:rPr>
        <w:t xml:space="preserve">Eine revidierte Gesetzesbestimmung soll </w:t>
      </w:r>
      <w:r w:rsidR="00133603">
        <w:rPr>
          <w:rFonts w:ascii="Arial" w:hAnsi="Arial" w:cs="Arial"/>
        </w:rPr>
        <w:t>wirtschaftsfreundlicher</w:t>
      </w:r>
      <w:r w:rsidR="000B7063">
        <w:rPr>
          <w:rFonts w:ascii="Arial" w:hAnsi="Arial" w:cs="Arial"/>
        </w:rPr>
        <w:t>e</w:t>
      </w:r>
      <w:r w:rsidR="00133603">
        <w:rPr>
          <w:rFonts w:ascii="Arial" w:hAnsi="Arial" w:cs="Arial"/>
        </w:rPr>
        <w:t xml:space="preserve"> Rahmenbedingungen </w:t>
      </w:r>
      <w:r w:rsidR="000B7063">
        <w:rPr>
          <w:rFonts w:ascii="Arial" w:hAnsi="Arial" w:cs="Arial"/>
        </w:rPr>
        <w:t>schaffen.</w:t>
      </w:r>
    </w:p>
    <w:p w14:paraId="59210F47" w14:textId="77777777" w:rsidR="00133603" w:rsidRPr="00725710" w:rsidRDefault="00C2123C" w:rsidP="00E0342A">
      <w:pPr>
        <w:pBdr>
          <w:top w:val="single" w:sz="4" w:space="1" w:color="auto"/>
          <w:left w:val="single" w:sz="4" w:space="4" w:color="auto"/>
          <w:bottom w:val="single" w:sz="4" w:space="1" w:color="auto"/>
          <w:right w:val="single" w:sz="4" w:space="4" w:color="auto"/>
        </w:pBdr>
        <w:jc w:val="both"/>
        <w:rPr>
          <w:rFonts w:ascii="Arial" w:hAnsi="Arial" w:cs="Arial"/>
          <w:b/>
          <w:i/>
        </w:rPr>
      </w:pPr>
      <w:r>
        <w:rPr>
          <w:rFonts w:ascii="Arial" w:hAnsi="Arial" w:cs="Arial"/>
          <w:b/>
          <w:i/>
        </w:rPr>
        <w:t xml:space="preserve">Der ständige Anstieg der </w:t>
      </w:r>
      <w:r w:rsidR="00133603" w:rsidRPr="00725710">
        <w:rPr>
          <w:rFonts w:ascii="Arial" w:hAnsi="Arial" w:cs="Arial"/>
          <w:b/>
          <w:i/>
        </w:rPr>
        <w:t xml:space="preserve">Tarifabgaben </w:t>
      </w:r>
      <w:r>
        <w:rPr>
          <w:rFonts w:ascii="Arial" w:hAnsi="Arial" w:cs="Arial"/>
          <w:b/>
          <w:i/>
        </w:rPr>
        <w:t>auf heute 272 Millionen Franken pro Jahr muss gebremst werden.</w:t>
      </w:r>
    </w:p>
    <w:p w14:paraId="43E1244B" w14:textId="77777777" w:rsidR="000B7E19" w:rsidRDefault="000B7E19" w:rsidP="006E57FF">
      <w:pPr>
        <w:spacing w:before="120"/>
        <w:jc w:val="both"/>
        <w:rPr>
          <w:rFonts w:ascii="Arial" w:hAnsi="Arial" w:cs="Arial"/>
        </w:rPr>
      </w:pPr>
    </w:p>
    <w:p w14:paraId="645408AF" w14:textId="2F3A2C96" w:rsidR="00133603" w:rsidRDefault="00C2123C" w:rsidP="006E57FF">
      <w:pPr>
        <w:spacing w:before="120"/>
        <w:jc w:val="both"/>
        <w:rPr>
          <w:rFonts w:ascii="Arial" w:hAnsi="Arial" w:cs="Arial"/>
        </w:rPr>
      </w:pPr>
      <w:r>
        <w:rPr>
          <w:rFonts w:ascii="Arial" w:hAnsi="Arial" w:cs="Arial"/>
        </w:rPr>
        <w:t xml:space="preserve">Sie finden unsere detaillierte Stellungnahme auf den nachfolgenden Seiten. </w:t>
      </w:r>
      <w:r w:rsidR="00133603">
        <w:rPr>
          <w:rFonts w:ascii="Arial" w:hAnsi="Arial" w:cs="Arial"/>
        </w:rPr>
        <w:t>Selbstverständlich stehen wir Ihnen</w:t>
      </w:r>
      <w:r>
        <w:rPr>
          <w:rFonts w:ascii="Arial" w:hAnsi="Arial" w:cs="Arial"/>
        </w:rPr>
        <w:t xml:space="preserve"> (am besten die Rechtsunterzeichnende) </w:t>
      </w:r>
      <w:r w:rsidR="00133603">
        <w:rPr>
          <w:rFonts w:ascii="Arial" w:hAnsi="Arial" w:cs="Arial"/>
        </w:rPr>
        <w:t xml:space="preserve">gerne und jederzeit für Nachfragen zur Verfügung und danken Ihnen für die </w:t>
      </w:r>
      <w:r w:rsidR="00722E50">
        <w:rPr>
          <w:rFonts w:ascii="Arial" w:hAnsi="Arial" w:cs="Arial"/>
        </w:rPr>
        <w:t xml:space="preserve">Möglichkeit der Stellungnahme sowie die </w:t>
      </w:r>
      <w:r w:rsidR="00133603">
        <w:rPr>
          <w:rFonts w:ascii="Arial" w:hAnsi="Arial" w:cs="Arial"/>
        </w:rPr>
        <w:t xml:space="preserve">Berücksichtigung der Anliegen der Wirtschaft, der Verwaltung, </w:t>
      </w:r>
      <w:r w:rsidR="002C01E6">
        <w:rPr>
          <w:rFonts w:ascii="Arial" w:hAnsi="Arial" w:cs="Arial"/>
        </w:rPr>
        <w:t xml:space="preserve">der Wissenschaft, </w:t>
      </w:r>
      <w:r w:rsidR="00133603">
        <w:rPr>
          <w:rFonts w:ascii="Arial" w:hAnsi="Arial" w:cs="Arial"/>
        </w:rPr>
        <w:t>Bildung und der Forschung.</w:t>
      </w:r>
    </w:p>
    <w:p w14:paraId="0D8CDCFA" w14:textId="3063A530" w:rsidR="00133603" w:rsidRDefault="003D599D" w:rsidP="00E0342A">
      <w:pPr>
        <w:jc w:val="both"/>
        <w:rPr>
          <w:rFonts w:ascii="Arial" w:hAnsi="Arial" w:cs="Arial"/>
        </w:rPr>
      </w:pPr>
      <w:r>
        <w:rPr>
          <w:rFonts w:ascii="Arial" w:hAnsi="Arial" w:cs="Arial"/>
        </w:rPr>
        <w:br/>
      </w:r>
      <w:r w:rsidR="00722E50">
        <w:rPr>
          <w:rFonts w:ascii="Arial" w:hAnsi="Arial" w:cs="Arial"/>
        </w:rPr>
        <w:t>F</w:t>
      </w:r>
      <w:r w:rsidR="00133603">
        <w:rPr>
          <w:rFonts w:ascii="Arial" w:hAnsi="Arial" w:cs="Arial"/>
        </w:rPr>
        <w:t>reundliche</w:t>
      </w:r>
      <w:r w:rsidR="00722E50">
        <w:rPr>
          <w:rFonts w:ascii="Arial" w:hAnsi="Arial" w:cs="Arial"/>
        </w:rPr>
        <w:t xml:space="preserve"> Grüsse</w:t>
      </w:r>
    </w:p>
    <w:p w14:paraId="70060FDA" w14:textId="5CD80CA6" w:rsidR="00AF241E" w:rsidRDefault="003D599D" w:rsidP="00E0342A">
      <w:pPr>
        <w:spacing w:after="0"/>
        <w:jc w:val="both"/>
        <w:rPr>
          <w:rFonts w:ascii="Arial" w:hAnsi="Arial" w:cs="Arial"/>
        </w:rPr>
      </w:pPr>
      <w:r>
        <w:rPr>
          <w:rFonts w:ascii="Arial" w:hAnsi="Arial" w:cs="Arial"/>
          <w:noProof/>
          <w:lang w:eastAsia="de-CH"/>
        </w:rPr>
        <mc:AlternateContent>
          <mc:Choice Requires="wps">
            <w:drawing>
              <wp:anchor distT="0" distB="0" distL="114300" distR="114300" simplePos="0" relativeHeight="251660288" behindDoc="0" locked="0" layoutInCell="1" allowOverlap="1" wp14:anchorId="676A208F" wp14:editId="7F59E7A3">
                <wp:simplePos x="0" y="0"/>
                <wp:positionH relativeFrom="column">
                  <wp:posOffset>-429260</wp:posOffset>
                </wp:positionH>
                <wp:positionV relativeFrom="paragraph">
                  <wp:posOffset>260350</wp:posOffset>
                </wp:positionV>
                <wp:extent cx="352425" cy="1047750"/>
                <wp:effectExtent l="0" t="0" r="9525" b="0"/>
                <wp:wrapNone/>
                <wp:docPr id="14" name="Rechteck 14"/>
                <wp:cNvGraphicFramePr/>
                <a:graphic xmlns:a="http://schemas.openxmlformats.org/drawingml/2006/main">
                  <a:graphicData uri="http://schemas.microsoft.com/office/word/2010/wordprocessingShape">
                    <wps:wsp>
                      <wps:cNvSpPr/>
                      <wps:spPr>
                        <a:xfrm>
                          <a:off x="0" y="0"/>
                          <a:ext cx="352425"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D78CD2" id="Rechteck 14" o:spid="_x0000_s1026" style="position:absolute;margin-left:-33.8pt;margin-top:20.5pt;width:27.75pt;height: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" fillcolor="white [3212]" stroked="f" strokeweight="1pt"/>
            </w:pict>
          </mc:Fallback>
        </mc:AlternateContent>
      </w:r>
      <w:r w:rsidR="00AF241E">
        <w:rPr>
          <w:rFonts w:ascii="Arial" w:hAnsi="Arial" w:cs="Arial"/>
        </w:rPr>
        <w:t>DACHVERBAND DER URHEBER-</w:t>
      </w:r>
    </w:p>
    <w:p w14:paraId="339AFE68" w14:textId="2EB904D3" w:rsidR="00AF241E" w:rsidRDefault="003D599D" w:rsidP="00E0342A">
      <w:pPr>
        <w:jc w:val="both"/>
        <w:rPr>
          <w:rFonts w:ascii="Arial" w:hAnsi="Arial" w:cs="Arial"/>
        </w:rPr>
      </w:pPr>
      <w:r>
        <w:rPr>
          <w:rFonts w:ascii="Arial" w:hAnsi="Arial" w:cs="Arial"/>
          <w:noProof/>
          <w:lang w:eastAsia="de-CH"/>
        </w:rPr>
        <mc:AlternateContent>
          <mc:Choice Requires="wps">
            <w:drawing>
              <wp:anchor distT="0" distB="0" distL="114300" distR="114300" simplePos="0" relativeHeight="251662336" behindDoc="1" locked="0" layoutInCell="1" allowOverlap="1" wp14:anchorId="526184AD" wp14:editId="0AFAEF0B">
                <wp:simplePos x="0" y="0"/>
                <wp:positionH relativeFrom="column">
                  <wp:posOffset>475614</wp:posOffset>
                </wp:positionH>
                <wp:positionV relativeFrom="paragraph">
                  <wp:posOffset>217805</wp:posOffset>
                </wp:positionV>
                <wp:extent cx="352425" cy="1724025"/>
                <wp:effectExtent l="0" t="0" r="9525" b="9525"/>
                <wp:wrapNone/>
                <wp:docPr id="15" name="Rechteck 15"/>
                <wp:cNvGraphicFramePr/>
                <a:graphic xmlns:a="http://schemas.openxmlformats.org/drawingml/2006/main">
                  <a:graphicData uri="http://schemas.microsoft.com/office/word/2010/wordprocessingShape">
                    <wps:wsp>
                      <wps:cNvSpPr/>
                      <wps:spPr>
                        <a:xfrm rot="5400000">
                          <a:off x="0" y="0"/>
                          <a:ext cx="352425" cy="1724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019C1" id="Rechteck 15" o:spid="_x0000_s1026" style="position:absolute;margin-left:37.45pt;margin-top:17.15pt;width:27.75pt;height:135.7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" fillcolor="white [3212]" stroked="f" strokeweight="1pt"/>
            </w:pict>
          </mc:Fallback>
        </mc:AlternateContent>
      </w:r>
      <w:r w:rsidR="00AF241E">
        <w:rPr>
          <w:rFonts w:ascii="Arial" w:hAnsi="Arial" w:cs="Arial"/>
        </w:rPr>
        <w:t>UND NACHBARRECHTSNUTZER</w:t>
      </w:r>
    </w:p>
    <w:p w14:paraId="5C1E97F3" w14:textId="44485729" w:rsidR="00AF241E" w:rsidRDefault="00AF241E" w:rsidP="002115DC">
      <w:pPr>
        <w:ind w:left="-142"/>
        <w:jc w:val="both"/>
        <w:rPr>
          <w:rFonts w:ascii="Arial" w:hAnsi="Arial" w:cs="Arial"/>
        </w:rPr>
      </w:pPr>
    </w:p>
    <w:p w14:paraId="79C4EC50" w14:textId="14CA44AB" w:rsidR="003D599D" w:rsidRDefault="003D599D" w:rsidP="002115DC">
      <w:pPr>
        <w:ind w:left="-142"/>
        <w:jc w:val="both"/>
        <w:rPr>
          <w:rFonts w:ascii="Arial" w:hAnsi="Arial" w:cs="Arial"/>
        </w:rPr>
      </w:pPr>
    </w:p>
    <w:p w14:paraId="1CB819A6" w14:textId="58AD4186" w:rsidR="00AF241E" w:rsidRDefault="00AF241E" w:rsidP="00E0342A">
      <w:pPr>
        <w:spacing w:after="0"/>
        <w:jc w:val="both"/>
        <w:rPr>
          <w:rFonts w:ascii="Arial" w:hAnsi="Arial" w:cs="Arial"/>
        </w:rPr>
      </w:pPr>
      <w:r>
        <w:rPr>
          <w:rFonts w:ascii="Arial" w:hAnsi="Arial" w:cs="Arial"/>
        </w:rPr>
        <w:t>Pierre Muckly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Nicole Emmenegger</w:t>
      </w:r>
    </w:p>
    <w:p w14:paraId="5DBCBD02" w14:textId="35E560A7" w:rsidR="008940D3" w:rsidRPr="00133603" w:rsidRDefault="00AF241E" w:rsidP="00E0342A">
      <w:pPr>
        <w:jc w:val="both"/>
        <w:rPr>
          <w:rFonts w:ascii="Arial" w:hAnsi="Arial" w:cs="Arial"/>
          <w:i/>
        </w:rPr>
      </w:pPr>
      <w:r>
        <w:rPr>
          <w:rFonts w:ascii="Arial" w:hAnsi="Arial" w:cs="Arial"/>
        </w:rPr>
        <w:t>Präsident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Geschäftsführerin </w:t>
      </w:r>
      <w:r w:rsidR="008940D3">
        <w:rPr>
          <w:rFonts w:ascii="Arial" w:hAnsi="Arial" w:cs="Arial"/>
          <w:u w:val="single"/>
        </w:rPr>
        <w:br w:type="page"/>
      </w:r>
    </w:p>
    <w:p w14:paraId="2CABEF69" w14:textId="7CB1B115" w:rsidR="008062D2" w:rsidRPr="007C464A" w:rsidRDefault="008062D2" w:rsidP="002115DC">
      <w:pPr>
        <w:ind w:left="-142"/>
        <w:jc w:val="both"/>
        <w:rPr>
          <w:rFonts w:ascii="Arial" w:hAnsi="Arial" w:cs="Arial"/>
          <w:b/>
          <w:u w:val="single"/>
        </w:rPr>
      </w:pPr>
      <w:r w:rsidRPr="007C464A">
        <w:rPr>
          <w:rFonts w:ascii="Arial" w:hAnsi="Arial" w:cs="Arial"/>
          <w:b/>
          <w:u w:val="single"/>
        </w:rPr>
        <w:t xml:space="preserve">Zu den einzelnen </w:t>
      </w:r>
      <w:r w:rsidR="007C464A" w:rsidRPr="007C464A">
        <w:rPr>
          <w:rFonts w:ascii="Arial" w:hAnsi="Arial" w:cs="Arial"/>
          <w:b/>
          <w:u w:val="single"/>
        </w:rPr>
        <w:t>Bestimmungen</w:t>
      </w:r>
      <w:r w:rsidR="00D9636B">
        <w:rPr>
          <w:rFonts w:ascii="Arial" w:hAnsi="Arial" w:cs="Arial"/>
          <w:b/>
          <w:u w:val="single"/>
        </w:rPr>
        <w:t xml:space="preserve"> im E</w:t>
      </w:r>
      <w:r w:rsidRPr="007C464A">
        <w:rPr>
          <w:rFonts w:ascii="Arial" w:hAnsi="Arial" w:cs="Arial"/>
          <w:b/>
          <w:u w:val="single"/>
        </w:rPr>
        <w:t>ntwurf</w:t>
      </w:r>
    </w:p>
    <w:p w14:paraId="5B0C6862" w14:textId="77777777" w:rsidR="00C96BC7" w:rsidRPr="00B44915" w:rsidRDefault="00C96BC7" w:rsidP="002115DC">
      <w:pPr>
        <w:ind w:left="-142"/>
        <w:jc w:val="both"/>
        <w:rPr>
          <w:rFonts w:ascii="Arial" w:hAnsi="Arial" w:cs="Arial"/>
          <w:u w:val="single"/>
        </w:rPr>
      </w:pPr>
      <w:r w:rsidRPr="00B44915">
        <w:rPr>
          <w:rFonts w:ascii="Arial" w:hAnsi="Arial" w:cs="Arial"/>
          <w:u w:val="single"/>
        </w:rPr>
        <w:t xml:space="preserve">Art. </w:t>
      </w:r>
      <w:r>
        <w:rPr>
          <w:rFonts w:ascii="Arial" w:hAnsi="Arial" w:cs="Arial"/>
          <w:u w:val="single"/>
        </w:rPr>
        <w:t>5 Abs</w:t>
      </w:r>
      <w:r w:rsidR="005D3E9C">
        <w:rPr>
          <w:rFonts w:ascii="Arial" w:hAnsi="Arial" w:cs="Arial"/>
          <w:u w:val="single"/>
        </w:rPr>
        <w:t xml:space="preserve">. </w:t>
      </w:r>
      <w:r>
        <w:rPr>
          <w:rFonts w:ascii="Arial" w:hAnsi="Arial" w:cs="Arial"/>
          <w:u w:val="single"/>
        </w:rPr>
        <w:t xml:space="preserve">1 Bst. c </w:t>
      </w:r>
      <w:r w:rsidR="00A45956">
        <w:rPr>
          <w:rFonts w:ascii="Arial" w:hAnsi="Arial" w:cs="Arial"/>
          <w:u w:val="single"/>
        </w:rPr>
        <w:t>E-</w:t>
      </w:r>
      <w:r>
        <w:rPr>
          <w:rFonts w:ascii="Arial" w:hAnsi="Arial" w:cs="Arial"/>
          <w:u w:val="single"/>
        </w:rPr>
        <w:t>URG</w:t>
      </w:r>
      <w:r w:rsidR="00A45956">
        <w:rPr>
          <w:rFonts w:ascii="Arial" w:hAnsi="Arial" w:cs="Arial"/>
          <w:u w:val="single"/>
        </w:rPr>
        <w:t>:</w:t>
      </w:r>
      <w:r>
        <w:rPr>
          <w:rFonts w:ascii="Arial" w:hAnsi="Arial" w:cs="Arial"/>
          <w:u w:val="single"/>
        </w:rPr>
        <w:t xml:space="preserve"> </w:t>
      </w:r>
      <w:r w:rsidR="003A48BB">
        <w:rPr>
          <w:rFonts w:ascii="Arial" w:hAnsi="Arial" w:cs="Arial"/>
          <w:u w:val="single"/>
        </w:rPr>
        <w:t xml:space="preserve">Nicht geschützte Werke </w:t>
      </w:r>
    </w:p>
    <w:p w14:paraId="060D5E42" w14:textId="77777777" w:rsidR="003A48BB" w:rsidRPr="008771CF" w:rsidRDefault="007C464A" w:rsidP="002115DC">
      <w:pPr>
        <w:ind w:left="-142"/>
        <w:jc w:val="both"/>
        <w:rPr>
          <w:rFonts w:ascii="Arial" w:hAnsi="Arial" w:cs="Arial"/>
          <w:i/>
        </w:rPr>
      </w:pPr>
      <w:r w:rsidRPr="008771CF">
        <w:rPr>
          <w:rFonts w:ascii="Arial" w:hAnsi="Arial" w:cs="Arial"/>
          <w:i/>
        </w:rPr>
        <w:t xml:space="preserve">Es braucht eine </w:t>
      </w:r>
      <w:r w:rsidR="003A48BB" w:rsidRPr="008771CF">
        <w:rPr>
          <w:rFonts w:ascii="Arial" w:hAnsi="Arial" w:cs="Arial"/>
          <w:i/>
        </w:rPr>
        <w:t>Präzisierung und die Einführung eines Erlaubnistatbestands für die Publikation von Archivgut, damit Archive ihre rechtsstaatliche Funktion vollständig erfüllen können.</w:t>
      </w:r>
    </w:p>
    <w:p w14:paraId="49E5B79C" w14:textId="6382792C" w:rsidR="003A48BB" w:rsidRPr="003A48BB" w:rsidRDefault="003A48BB" w:rsidP="002115DC">
      <w:pPr>
        <w:ind w:left="-142"/>
        <w:jc w:val="both"/>
        <w:rPr>
          <w:rFonts w:ascii="Arial" w:hAnsi="Arial" w:cs="Arial"/>
        </w:rPr>
      </w:pPr>
      <w:r w:rsidRPr="003A48BB">
        <w:rPr>
          <w:rFonts w:ascii="Arial" w:hAnsi="Arial" w:cs="Arial"/>
        </w:rPr>
        <w:t>Archive erfüllen einen gesetzlichen Auftrag und damit eine rechtsstaatlich wesentliche Funktion, indem sie den grundrechtlichen Anspruch auf Nachvollziehbarkeit und Transparenz im Verwaltungshandeln gewährleisten. Das Urheberrecht darf den Zugang zu Archivgut weder einschränken noch besondere Kosten verursachen. Darüber hinaus besteht ein überwiegendes öffentliches Interesse daran</w:t>
      </w:r>
      <w:r w:rsidR="008771CF">
        <w:rPr>
          <w:rFonts w:ascii="Arial" w:hAnsi="Arial" w:cs="Arial"/>
        </w:rPr>
        <w:t>,</w:t>
      </w:r>
      <w:r w:rsidRPr="003A48BB">
        <w:rPr>
          <w:rFonts w:ascii="Arial" w:hAnsi="Arial" w:cs="Arial"/>
        </w:rPr>
        <w:t xml:space="preserve"> alle archivierten Informationen urheberrechtsfrei und im Rahmen der für Archive geltenden gesetzlichen Rahmenbedingungen zu verbreiten bzw. zur freien Weiternutzung zugänglich machen zu können. Zugang zu Archivgut umfasst nicht nur die Verbreitung, Publikation und Einsicht, sondern auch die damit verbundene freie Weiternutzung der Unterlagen durch die </w:t>
      </w:r>
      <w:proofErr w:type="spellStart"/>
      <w:r w:rsidRPr="003A48BB">
        <w:rPr>
          <w:rFonts w:ascii="Arial" w:hAnsi="Arial" w:cs="Arial"/>
        </w:rPr>
        <w:t>Einsichtnehmenden</w:t>
      </w:r>
      <w:proofErr w:type="spellEnd"/>
      <w:r w:rsidRPr="003A48BB">
        <w:rPr>
          <w:rFonts w:ascii="Arial" w:hAnsi="Arial" w:cs="Arial"/>
        </w:rPr>
        <w:t xml:space="preserve">. Damit Archive ihre rechtstaatliche Funktion vollständig erfüllen können braucht es eine Regelung für Archivgut in Art. 5 URG als nicht geschützte Werke. In den Erläuterungen wird der Wortlaut des Art. 5 Abs. 1 </w:t>
      </w:r>
      <w:r w:rsidR="00A45956">
        <w:rPr>
          <w:rFonts w:ascii="Arial" w:hAnsi="Arial" w:cs="Arial"/>
        </w:rPr>
        <w:t>Bst.</w:t>
      </w:r>
      <w:r w:rsidR="002115DC">
        <w:rPr>
          <w:rFonts w:ascii="Arial" w:hAnsi="Arial" w:cs="Arial"/>
        </w:rPr>
        <w:t xml:space="preserve"> c</w:t>
      </w:r>
      <w:r w:rsidRPr="003A48BB">
        <w:rPr>
          <w:rFonts w:ascii="Arial" w:hAnsi="Arial" w:cs="Arial"/>
        </w:rPr>
        <w:t xml:space="preserve"> URG richtigerweise dahingehend präzisiert, dass auch Unterlagen, die nicht von Behörden erstellt wurden, aber in die behördlichen Unterlagen integriert worden sind, urheberrechtsfrei sind (vgl. Erläuternder Bericht, S. 57). Dies sollte bereits aus de</w:t>
      </w:r>
      <w:r w:rsidR="00A406A3">
        <w:rPr>
          <w:rFonts w:ascii="Arial" w:hAnsi="Arial" w:cs="Arial"/>
        </w:rPr>
        <w:t>m Gesetz</w:t>
      </w:r>
      <w:r w:rsidRPr="003A48BB">
        <w:rPr>
          <w:rFonts w:ascii="Arial" w:hAnsi="Arial" w:cs="Arial"/>
        </w:rPr>
        <w:t xml:space="preserve"> selbst ersichtlich sein, weshalb wir folgende Präzisierung vorschlagen:</w:t>
      </w:r>
    </w:p>
    <w:p w14:paraId="0CC1A6E7" w14:textId="77777777" w:rsidR="003A48BB" w:rsidRPr="008771CF" w:rsidRDefault="003A48BB" w:rsidP="00F32EA1">
      <w:pPr>
        <w:pBdr>
          <w:top w:val="single" w:sz="4" w:space="1" w:color="auto"/>
          <w:left w:val="single" w:sz="4" w:space="4" w:color="auto"/>
          <w:bottom w:val="single" w:sz="4" w:space="1" w:color="auto"/>
          <w:right w:val="single" w:sz="4" w:space="4" w:color="auto"/>
        </w:pBdr>
        <w:spacing w:after="120"/>
        <w:jc w:val="both"/>
        <w:rPr>
          <w:rFonts w:ascii="Arial" w:hAnsi="Arial" w:cs="Arial"/>
          <w:b/>
          <w:i/>
        </w:rPr>
      </w:pPr>
      <w:r w:rsidRPr="008771CF">
        <w:rPr>
          <w:rFonts w:ascii="Arial" w:hAnsi="Arial" w:cs="Arial"/>
          <w:b/>
          <w:i/>
        </w:rPr>
        <w:t xml:space="preserve">Art. 5 </w:t>
      </w:r>
      <w:r w:rsidR="00A45956">
        <w:rPr>
          <w:rFonts w:ascii="Arial" w:hAnsi="Arial" w:cs="Arial"/>
          <w:b/>
          <w:i/>
        </w:rPr>
        <w:t>Bst</w:t>
      </w:r>
      <w:r w:rsidRPr="008771CF">
        <w:rPr>
          <w:rFonts w:ascii="Arial" w:hAnsi="Arial" w:cs="Arial"/>
          <w:b/>
          <w:i/>
        </w:rPr>
        <w:t>. c URG</w:t>
      </w:r>
      <w:r w:rsidR="008771CF" w:rsidRPr="008771CF">
        <w:rPr>
          <w:rFonts w:ascii="Arial" w:hAnsi="Arial" w:cs="Arial"/>
          <w:b/>
          <w:i/>
        </w:rPr>
        <w:t xml:space="preserve"> ist folgendermassen zu ergänzen:</w:t>
      </w:r>
    </w:p>
    <w:p w14:paraId="7C2CAD7A" w14:textId="77777777" w:rsidR="003A48BB" w:rsidRPr="008771CF" w:rsidRDefault="003A48BB" w:rsidP="00F32EA1">
      <w:pPr>
        <w:pBdr>
          <w:top w:val="single" w:sz="4" w:space="1" w:color="auto"/>
          <w:left w:val="single" w:sz="4" w:space="4" w:color="auto"/>
          <w:bottom w:val="single" w:sz="4" w:space="1" w:color="auto"/>
          <w:right w:val="single" w:sz="4" w:space="4" w:color="auto"/>
        </w:pBdr>
        <w:jc w:val="both"/>
        <w:rPr>
          <w:rFonts w:ascii="Arial" w:hAnsi="Arial" w:cs="Arial"/>
          <w:b/>
          <w:i/>
        </w:rPr>
      </w:pPr>
      <w:r w:rsidRPr="008771CF">
        <w:rPr>
          <w:rFonts w:ascii="Arial" w:hAnsi="Arial" w:cs="Arial"/>
          <w:b/>
          <w:i/>
        </w:rPr>
        <w:t>Unterlagen, wie Entscheidungen, Protokolle und Berichte, von Behörden und öffentlichen Verwaltungen sowie deren Grundlagen.</w:t>
      </w:r>
    </w:p>
    <w:p w14:paraId="59081F0C" w14:textId="148B477E" w:rsidR="003A48BB" w:rsidRPr="003A48BB" w:rsidRDefault="00D44B0C" w:rsidP="002115DC">
      <w:pPr>
        <w:ind w:left="-142"/>
        <w:jc w:val="both"/>
        <w:rPr>
          <w:rFonts w:ascii="Arial" w:hAnsi="Arial" w:cs="Arial"/>
        </w:rPr>
      </w:pPr>
      <w:r>
        <w:rPr>
          <w:rFonts w:ascii="Arial" w:hAnsi="Arial" w:cs="Arial"/>
        </w:rPr>
        <w:br/>
      </w:r>
      <w:r w:rsidR="003A48BB" w:rsidRPr="003A48BB">
        <w:rPr>
          <w:rFonts w:ascii="Arial" w:hAnsi="Arial" w:cs="Arial"/>
        </w:rPr>
        <w:t>Weiter begrüssen wir im Grundsatz den Vorschlag (der Anpassung von Art. 9 Bundesgesetz über die Archivierung (BGA) (vgl. E-URG, Änderung anderer Erlasse, Ziff. 5 bzw. erläuternder Bericht Ziff. 2.5.)</w:t>
      </w:r>
      <w:r w:rsidR="00A406A3">
        <w:rPr>
          <w:rFonts w:ascii="Arial" w:hAnsi="Arial" w:cs="Arial"/>
        </w:rPr>
        <w:t>)</w:t>
      </w:r>
      <w:r w:rsidR="003A48BB" w:rsidRPr="003A48BB">
        <w:rPr>
          <w:rFonts w:ascii="Arial" w:hAnsi="Arial" w:cs="Arial"/>
        </w:rPr>
        <w:t>, der darauf abzielt</w:t>
      </w:r>
      <w:r w:rsidR="00A45956">
        <w:rPr>
          <w:rFonts w:ascii="Arial" w:hAnsi="Arial" w:cs="Arial"/>
        </w:rPr>
        <w:t>,</w:t>
      </w:r>
      <w:r w:rsidR="003A48BB" w:rsidRPr="003A48BB">
        <w:rPr>
          <w:rFonts w:ascii="Arial" w:hAnsi="Arial" w:cs="Arial"/>
        </w:rPr>
        <w:t xml:space="preserve"> urheberrechtlich geschütztes Archivgut in zeitgemässer Form der Öffentlichkeit zugänglich zu machen. Allerdings darf dieser Erlaubnistatbestand nicht bloss auf das Bundesarchiv beschränkt sein, sondern muss für alle staatlichen Archive gelten, weshalb wir die Verankerung dieses Grundsatzes direkt im URG</w:t>
      </w:r>
      <w:r w:rsidR="00A406A3">
        <w:rPr>
          <w:rFonts w:ascii="Arial" w:hAnsi="Arial" w:cs="Arial"/>
        </w:rPr>
        <w:t>,</w:t>
      </w:r>
      <w:r w:rsidR="003A48BB" w:rsidRPr="003A48BB">
        <w:rPr>
          <w:rFonts w:ascii="Arial" w:hAnsi="Arial" w:cs="Arial"/>
        </w:rPr>
        <w:t xml:space="preserve"> z.B. in einer neuen </w:t>
      </w:r>
      <w:proofErr w:type="spellStart"/>
      <w:r w:rsidR="003A48BB" w:rsidRPr="003A48BB">
        <w:rPr>
          <w:rFonts w:ascii="Arial" w:hAnsi="Arial" w:cs="Arial"/>
        </w:rPr>
        <w:t>lit</w:t>
      </w:r>
      <w:proofErr w:type="spellEnd"/>
      <w:r w:rsidR="003A48BB" w:rsidRPr="003A48BB">
        <w:rPr>
          <w:rFonts w:ascii="Arial" w:hAnsi="Arial" w:cs="Arial"/>
        </w:rPr>
        <w:t>. e des Art. 5 URG fordern:</w:t>
      </w:r>
    </w:p>
    <w:p w14:paraId="279C07C5" w14:textId="77777777" w:rsidR="003A48BB" w:rsidRPr="008771CF" w:rsidRDefault="003A48BB" w:rsidP="00F32EA1">
      <w:pPr>
        <w:pBdr>
          <w:top w:val="single" w:sz="4" w:space="1" w:color="auto"/>
          <w:left w:val="single" w:sz="4" w:space="4" w:color="auto"/>
          <w:bottom w:val="single" w:sz="4" w:space="1" w:color="auto"/>
          <w:right w:val="single" w:sz="4" w:space="4" w:color="auto"/>
        </w:pBdr>
        <w:spacing w:after="120"/>
        <w:jc w:val="both"/>
        <w:rPr>
          <w:rFonts w:ascii="Arial" w:hAnsi="Arial" w:cs="Arial"/>
          <w:b/>
          <w:i/>
        </w:rPr>
      </w:pPr>
      <w:r w:rsidRPr="008771CF">
        <w:rPr>
          <w:rFonts w:ascii="Arial" w:hAnsi="Arial" w:cs="Arial"/>
          <w:b/>
          <w:i/>
        </w:rPr>
        <w:t xml:space="preserve">Art. 5 </w:t>
      </w:r>
      <w:r w:rsidR="00A45956">
        <w:rPr>
          <w:rFonts w:ascii="Arial" w:hAnsi="Arial" w:cs="Arial"/>
          <w:b/>
          <w:i/>
        </w:rPr>
        <w:t xml:space="preserve">Bst. </w:t>
      </w:r>
      <w:r w:rsidRPr="008771CF">
        <w:rPr>
          <w:rFonts w:ascii="Arial" w:hAnsi="Arial" w:cs="Arial"/>
          <w:b/>
          <w:i/>
        </w:rPr>
        <w:t>e URG</w:t>
      </w:r>
      <w:r w:rsidR="008771CF" w:rsidRPr="008771CF">
        <w:rPr>
          <w:rFonts w:ascii="Arial" w:hAnsi="Arial" w:cs="Arial"/>
          <w:b/>
          <w:i/>
        </w:rPr>
        <w:t xml:space="preserve"> ist folgendermassen zu ändern:</w:t>
      </w:r>
    </w:p>
    <w:p w14:paraId="27E2E670" w14:textId="77777777" w:rsidR="003A48BB" w:rsidRPr="008771CF" w:rsidRDefault="003A48BB" w:rsidP="00F32EA1">
      <w:pPr>
        <w:pBdr>
          <w:top w:val="single" w:sz="4" w:space="1" w:color="auto"/>
          <w:left w:val="single" w:sz="4" w:space="4" w:color="auto"/>
          <w:bottom w:val="single" w:sz="4" w:space="1" w:color="auto"/>
          <w:right w:val="single" w:sz="4" w:space="4" w:color="auto"/>
        </w:pBdr>
        <w:jc w:val="both"/>
        <w:rPr>
          <w:rFonts w:ascii="Arial" w:hAnsi="Arial" w:cs="Arial"/>
          <w:b/>
          <w:i/>
        </w:rPr>
      </w:pPr>
      <w:r w:rsidRPr="008771CF">
        <w:rPr>
          <w:rFonts w:ascii="Arial" w:hAnsi="Arial" w:cs="Arial"/>
          <w:b/>
          <w:i/>
        </w:rPr>
        <w:t>Staatliche Archive dürfen Werke, die sich in ihrem Archivgut befinden und an denen Urheberrechte Dritter bestehen, vervielfältigen, verbreiten und mit irgendwelchen Mitteln so zugänglich machen, dass Personen von Orten und zu Zeiten ihrer Wahl dazu Zugang haben.</w:t>
      </w:r>
    </w:p>
    <w:p w14:paraId="46AF104F" w14:textId="77777777" w:rsidR="008062D2" w:rsidRPr="00B44915" w:rsidRDefault="008062D2" w:rsidP="002115DC">
      <w:pPr>
        <w:ind w:left="-142"/>
        <w:jc w:val="both"/>
        <w:rPr>
          <w:rFonts w:ascii="Arial" w:hAnsi="Arial" w:cs="Arial"/>
        </w:rPr>
      </w:pPr>
    </w:p>
    <w:p w14:paraId="45117453" w14:textId="059F845F" w:rsidR="008062D2" w:rsidRPr="00B44915" w:rsidRDefault="008062D2" w:rsidP="00F32EA1">
      <w:pPr>
        <w:jc w:val="both"/>
        <w:rPr>
          <w:rFonts w:ascii="Arial" w:hAnsi="Arial" w:cs="Arial"/>
          <w:u w:val="single"/>
        </w:rPr>
      </w:pPr>
      <w:r w:rsidRPr="00B44915">
        <w:rPr>
          <w:rFonts w:ascii="Arial" w:hAnsi="Arial" w:cs="Arial"/>
          <w:u w:val="single"/>
        </w:rPr>
        <w:t xml:space="preserve">Art. 13 </w:t>
      </w:r>
      <w:r w:rsidR="00A45956">
        <w:rPr>
          <w:rFonts w:ascii="Arial" w:hAnsi="Arial" w:cs="Arial"/>
          <w:u w:val="single"/>
        </w:rPr>
        <w:t xml:space="preserve">E-URG: </w:t>
      </w:r>
      <w:r w:rsidRPr="00B44915">
        <w:rPr>
          <w:rFonts w:ascii="Arial" w:hAnsi="Arial" w:cs="Arial"/>
          <w:u w:val="single"/>
        </w:rPr>
        <w:t>Bibliotheks- und Museumstantieme</w:t>
      </w:r>
    </w:p>
    <w:p w14:paraId="49A874E2" w14:textId="77777777" w:rsidR="008062D2" w:rsidRPr="00B44915" w:rsidRDefault="008062D2" w:rsidP="00F32EA1">
      <w:pPr>
        <w:jc w:val="both"/>
        <w:rPr>
          <w:rFonts w:ascii="Arial" w:hAnsi="Arial" w:cs="Arial"/>
          <w:i/>
        </w:rPr>
      </w:pPr>
      <w:r w:rsidRPr="00B44915">
        <w:rPr>
          <w:rFonts w:ascii="Arial" w:hAnsi="Arial" w:cs="Arial"/>
          <w:i/>
        </w:rPr>
        <w:t xml:space="preserve">Die weitere Belastung der Bibliotheken durch die Einführung eines zusätzlichen Verleihrechts lehnt der DUN ab. </w:t>
      </w:r>
    </w:p>
    <w:p w14:paraId="5E98EF0C" w14:textId="3E42712F" w:rsidR="008771CF" w:rsidRDefault="008940D3" w:rsidP="00F32EA1">
      <w:pPr>
        <w:jc w:val="both"/>
        <w:rPr>
          <w:rFonts w:ascii="Arial" w:hAnsi="Arial" w:cs="Arial"/>
        </w:rPr>
      </w:pPr>
      <w:r>
        <w:rPr>
          <w:rFonts w:ascii="Arial" w:hAnsi="Arial" w:cs="Arial"/>
        </w:rPr>
        <w:t xml:space="preserve">Die Bibliotheken leisten heute einen gänzlich anderen – wertvollen – Beitrag zu Gunsten der Autoren und Autorinnen. Dieser Beitrag kommt im Gegensatz zu einer Tantieme, die grösstenteils ins Ausland flösse – auch tatsächlich den Schweizer Kulturschaffenden zu Gute: </w:t>
      </w:r>
      <w:r w:rsidRPr="008940D3">
        <w:rPr>
          <w:rFonts w:ascii="Arial" w:hAnsi="Arial" w:cs="Arial"/>
        </w:rPr>
        <w:t xml:space="preserve">Die </w:t>
      </w:r>
      <w:proofErr w:type="spellStart"/>
      <w:r w:rsidRPr="008940D3">
        <w:rPr>
          <w:rFonts w:ascii="Arial" w:hAnsi="Arial" w:cs="Arial"/>
        </w:rPr>
        <w:t>Biblio</w:t>
      </w:r>
      <w:proofErr w:type="spellEnd"/>
      <w:r w:rsidR="00A406A3">
        <w:rPr>
          <w:rFonts w:ascii="Arial" w:hAnsi="Arial" w:cs="Arial"/>
        </w:rPr>
        <w:t>-</w:t>
      </w:r>
      <w:r w:rsidRPr="008940D3">
        <w:rPr>
          <w:rFonts w:ascii="Arial" w:hAnsi="Arial" w:cs="Arial"/>
        </w:rPr>
        <w:t>theken vermitteln den Zugang zu</w:t>
      </w:r>
      <w:r>
        <w:rPr>
          <w:rFonts w:ascii="Arial" w:hAnsi="Arial" w:cs="Arial"/>
        </w:rPr>
        <w:t xml:space="preserve"> </w:t>
      </w:r>
      <w:r w:rsidR="00B42ADD">
        <w:rPr>
          <w:rFonts w:ascii="Arial" w:hAnsi="Arial" w:cs="Arial"/>
        </w:rPr>
        <w:t>Information, Wissen und Kultur</w:t>
      </w:r>
      <w:r w:rsidR="00A45956">
        <w:rPr>
          <w:rFonts w:ascii="Arial" w:hAnsi="Arial" w:cs="Arial"/>
        </w:rPr>
        <w:t xml:space="preserve">; </w:t>
      </w:r>
      <w:r>
        <w:rPr>
          <w:rFonts w:ascii="Arial" w:hAnsi="Arial" w:cs="Arial"/>
        </w:rPr>
        <w:t xml:space="preserve">und führen </w:t>
      </w:r>
      <w:r w:rsidRPr="008940D3">
        <w:rPr>
          <w:rFonts w:ascii="Arial" w:hAnsi="Arial" w:cs="Arial"/>
        </w:rPr>
        <w:t xml:space="preserve">bereits Kinder </w:t>
      </w:r>
      <w:r w:rsidR="00B42ADD">
        <w:rPr>
          <w:rFonts w:ascii="Arial" w:hAnsi="Arial" w:cs="Arial"/>
        </w:rPr>
        <w:t>an Bücher und Medien heran. Sie o</w:t>
      </w:r>
      <w:r w:rsidRPr="008940D3">
        <w:rPr>
          <w:rFonts w:ascii="Arial" w:hAnsi="Arial" w:cs="Arial"/>
        </w:rPr>
        <w:t xml:space="preserve">rganisieren Lesungen, bieten Unterstützung bei der Publikation eigener Texte an, fördern grundsätzlich die Informationskompetenz </w:t>
      </w:r>
      <w:r w:rsidR="00B42ADD">
        <w:rPr>
          <w:rFonts w:ascii="Arial" w:hAnsi="Arial" w:cs="Arial"/>
        </w:rPr>
        <w:t>und erfüllen damit einen gesellschaftlichen, kultur- und bildungspolitischen Auftrag.</w:t>
      </w:r>
      <w:r w:rsidR="008771CF">
        <w:rPr>
          <w:rFonts w:ascii="Arial" w:hAnsi="Arial" w:cs="Arial"/>
        </w:rPr>
        <w:t xml:space="preserve"> Es ist </w:t>
      </w:r>
      <w:r w:rsidR="00A45956">
        <w:rPr>
          <w:rFonts w:ascii="Arial" w:hAnsi="Arial" w:cs="Arial"/>
        </w:rPr>
        <w:t xml:space="preserve">auch </w:t>
      </w:r>
      <w:r w:rsidR="008771CF">
        <w:rPr>
          <w:rFonts w:ascii="Arial" w:hAnsi="Arial" w:cs="Arial"/>
        </w:rPr>
        <w:t xml:space="preserve">Teil </w:t>
      </w:r>
      <w:r w:rsidR="00A45956">
        <w:rPr>
          <w:rFonts w:ascii="Arial" w:hAnsi="Arial" w:cs="Arial"/>
        </w:rPr>
        <w:t>dieses</w:t>
      </w:r>
      <w:r w:rsidR="008771CF">
        <w:rPr>
          <w:rFonts w:ascii="Arial" w:hAnsi="Arial" w:cs="Arial"/>
        </w:rPr>
        <w:t xml:space="preserve"> Auftrags, der Allgemeinheit </w:t>
      </w:r>
      <w:r w:rsidR="008771CF" w:rsidRPr="008771CF">
        <w:rPr>
          <w:rFonts w:ascii="Arial" w:hAnsi="Arial" w:cs="Arial"/>
        </w:rPr>
        <w:t xml:space="preserve">kostengünstigen und möglichst umfassenden Zugang </w:t>
      </w:r>
      <w:r w:rsidR="00A45956">
        <w:rPr>
          <w:rFonts w:ascii="Arial" w:hAnsi="Arial" w:cs="Arial"/>
        </w:rPr>
        <w:t xml:space="preserve">eben </w:t>
      </w:r>
      <w:r w:rsidR="008771CF" w:rsidRPr="008771CF">
        <w:rPr>
          <w:rFonts w:ascii="Arial" w:hAnsi="Arial" w:cs="Arial"/>
        </w:rPr>
        <w:t>zu Information, Wissen und Kultur zu verschaffen</w:t>
      </w:r>
      <w:r w:rsidR="008771CF">
        <w:rPr>
          <w:rFonts w:ascii="Arial" w:hAnsi="Arial" w:cs="Arial"/>
        </w:rPr>
        <w:t>.</w:t>
      </w:r>
    </w:p>
    <w:p w14:paraId="2C177D3F" w14:textId="26C9EAAD" w:rsidR="005D3E9C" w:rsidRDefault="005D3E9C" w:rsidP="00F32EA1">
      <w:pPr>
        <w:jc w:val="both"/>
        <w:rPr>
          <w:rFonts w:ascii="Arial" w:hAnsi="Arial" w:cs="Arial"/>
        </w:rPr>
      </w:pPr>
      <w:r>
        <w:rPr>
          <w:rFonts w:ascii="Arial" w:hAnsi="Arial" w:cs="Arial"/>
        </w:rPr>
        <w:t xml:space="preserve">Das zusätzliche Bezahlen einer Tantieme lehnen wir ab, denn aufgrund der finanziellen Belastung stünde der Bibliothek weniger Geld für den Literaturerwerb zur Verfügung. </w:t>
      </w:r>
      <w:r w:rsidRPr="005D3E9C">
        <w:rPr>
          <w:rFonts w:ascii="Arial" w:hAnsi="Arial" w:cs="Arial"/>
        </w:rPr>
        <w:t xml:space="preserve">Die Diskussion darüber, wer am </w:t>
      </w:r>
      <w:r w:rsidR="00A45956">
        <w:rPr>
          <w:rFonts w:ascii="Arial" w:hAnsi="Arial" w:cs="Arial"/>
        </w:rPr>
        <w:t xml:space="preserve">Ende </w:t>
      </w:r>
      <w:r w:rsidRPr="005D3E9C">
        <w:rPr>
          <w:rFonts w:ascii="Arial" w:hAnsi="Arial" w:cs="Arial"/>
        </w:rPr>
        <w:t xml:space="preserve">diese Tarifabgaben bezahlen müsste, erscheint uns </w:t>
      </w:r>
      <w:r>
        <w:rPr>
          <w:rFonts w:ascii="Arial" w:hAnsi="Arial" w:cs="Arial"/>
        </w:rPr>
        <w:t xml:space="preserve">dabei </w:t>
      </w:r>
      <w:r w:rsidRPr="005D3E9C">
        <w:rPr>
          <w:rFonts w:ascii="Arial" w:hAnsi="Arial" w:cs="Arial"/>
        </w:rPr>
        <w:t xml:space="preserve">müssig. </w:t>
      </w:r>
      <w:r>
        <w:rPr>
          <w:rFonts w:ascii="Arial" w:hAnsi="Arial" w:cs="Arial"/>
        </w:rPr>
        <w:t xml:space="preserve">So oder so würden am Schluss die </w:t>
      </w:r>
      <w:r w:rsidRPr="005D3E9C">
        <w:rPr>
          <w:rFonts w:ascii="Arial" w:hAnsi="Arial" w:cs="Arial"/>
        </w:rPr>
        <w:t>Budgets der Bibliotheken belastet werden</w:t>
      </w:r>
      <w:r>
        <w:rPr>
          <w:rFonts w:ascii="Arial" w:hAnsi="Arial" w:cs="Arial"/>
        </w:rPr>
        <w:t xml:space="preserve">. Zudem wäre </w:t>
      </w:r>
      <w:r w:rsidR="00C67B27">
        <w:rPr>
          <w:rFonts w:ascii="Arial" w:hAnsi="Arial" w:cs="Arial"/>
        </w:rPr>
        <w:t>der Aufwand</w:t>
      </w:r>
      <w:r w:rsidRPr="005D3E9C">
        <w:rPr>
          <w:rFonts w:ascii="Arial" w:hAnsi="Arial" w:cs="Arial"/>
        </w:rPr>
        <w:t xml:space="preserve"> für die Erhebung, die Verteilu</w:t>
      </w:r>
      <w:r w:rsidR="00A406A3">
        <w:rPr>
          <w:rFonts w:ascii="Arial" w:hAnsi="Arial" w:cs="Arial"/>
        </w:rPr>
        <w:t>ng und die anschliessende Auf</w:t>
      </w:r>
      <w:r w:rsidRPr="005D3E9C">
        <w:rPr>
          <w:rFonts w:ascii="Arial" w:hAnsi="Arial" w:cs="Arial"/>
        </w:rPr>
        <w:t>schlüsselung der Kosten für eine Bibliothekstantieme unverhältnismässig hoch</w:t>
      </w:r>
      <w:r w:rsidR="00E01FE6">
        <w:rPr>
          <w:rFonts w:ascii="Arial" w:hAnsi="Arial" w:cs="Arial"/>
        </w:rPr>
        <w:t xml:space="preserve"> (zu diesem Schluss zur </w:t>
      </w:r>
      <w:proofErr w:type="spellStart"/>
      <w:r w:rsidR="00E01FE6">
        <w:rPr>
          <w:rFonts w:ascii="Arial" w:hAnsi="Arial" w:cs="Arial"/>
        </w:rPr>
        <w:t>Bibliothekstantie</w:t>
      </w:r>
      <w:r w:rsidR="00A406A3">
        <w:rPr>
          <w:rFonts w:ascii="Arial" w:hAnsi="Arial" w:cs="Arial"/>
        </w:rPr>
        <w:t>-</w:t>
      </w:r>
      <w:r w:rsidR="00E01FE6">
        <w:rPr>
          <w:rFonts w:ascii="Arial" w:hAnsi="Arial" w:cs="Arial"/>
        </w:rPr>
        <w:t>me</w:t>
      </w:r>
      <w:proofErr w:type="spellEnd"/>
      <w:r w:rsidR="00E01FE6">
        <w:rPr>
          <w:rFonts w:ascii="Arial" w:hAnsi="Arial" w:cs="Arial"/>
        </w:rPr>
        <w:t xml:space="preserve"> kommt auch der Bericht + Empfehlung Version 2.0 der Kommission der </w:t>
      </w:r>
      <w:proofErr w:type="spellStart"/>
      <w:r w:rsidR="00E01FE6">
        <w:rPr>
          <w:rFonts w:ascii="Arial" w:hAnsi="Arial" w:cs="Arial"/>
        </w:rPr>
        <w:t>Schweizersichen</w:t>
      </w:r>
      <w:proofErr w:type="spellEnd"/>
      <w:r w:rsidR="00E01FE6">
        <w:rPr>
          <w:rFonts w:ascii="Arial" w:hAnsi="Arial" w:cs="Arial"/>
        </w:rPr>
        <w:t xml:space="preserve"> Nationalbiblio</w:t>
      </w:r>
      <w:r w:rsidR="00E01FE6" w:rsidRPr="00E01FE6">
        <w:rPr>
          <w:rFonts w:ascii="Arial" w:hAnsi="Arial" w:cs="Arial"/>
        </w:rPr>
        <w:t>thek vom 18.1.2013</w:t>
      </w:r>
      <w:r w:rsidR="00E01FE6">
        <w:rPr>
          <w:rFonts w:ascii="Arial" w:hAnsi="Arial" w:cs="Arial"/>
        </w:rPr>
        <w:t>).</w:t>
      </w:r>
    </w:p>
    <w:p w14:paraId="1C2CA438" w14:textId="415460EC" w:rsidR="008A76D6" w:rsidRDefault="008062D2" w:rsidP="00F32EA1">
      <w:pPr>
        <w:jc w:val="both"/>
        <w:rPr>
          <w:rFonts w:ascii="Arial" w:hAnsi="Arial" w:cs="Arial"/>
        </w:rPr>
      </w:pPr>
      <w:r w:rsidRPr="00B44915">
        <w:rPr>
          <w:rFonts w:ascii="Arial" w:hAnsi="Arial" w:cs="Arial"/>
        </w:rPr>
        <w:t>Eine Bibliothekstantieme wurde vom Parlament aus guten Gründen bereits mehrmals abgelehnt</w:t>
      </w:r>
      <w:r w:rsidR="00B42ADD">
        <w:rPr>
          <w:rFonts w:ascii="Arial" w:hAnsi="Arial" w:cs="Arial"/>
        </w:rPr>
        <w:t xml:space="preserve">. </w:t>
      </w:r>
      <w:r w:rsidR="005D3E9C">
        <w:rPr>
          <w:rFonts w:ascii="Arial" w:hAnsi="Arial" w:cs="Arial"/>
        </w:rPr>
        <w:t>Dara</w:t>
      </w:r>
      <w:r w:rsidR="008A76D6">
        <w:rPr>
          <w:rFonts w:ascii="Arial" w:hAnsi="Arial" w:cs="Arial"/>
        </w:rPr>
        <w:t>n</w:t>
      </w:r>
      <w:r w:rsidR="005D3E9C">
        <w:rPr>
          <w:rFonts w:ascii="Arial" w:hAnsi="Arial" w:cs="Arial"/>
        </w:rPr>
        <w:t xml:space="preserve"> hat sich nichts geändert. </w:t>
      </w:r>
      <w:r w:rsidR="007C3632">
        <w:rPr>
          <w:rFonts w:ascii="Arial" w:hAnsi="Arial" w:cs="Arial"/>
        </w:rPr>
        <w:t xml:space="preserve">Auch die AGUR12 hat </w:t>
      </w:r>
      <w:r w:rsidR="00670CFF">
        <w:rPr>
          <w:rFonts w:ascii="Arial" w:hAnsi="Arial" w:cs="Arial"/>
        </w:rPr>
        <w:t xml:space="preserve">sich </w:t>
      </w:r>
      <w:r w:rsidR="007C3632">
        <w:rPr>
          <w:rFonts w:ascii="Arial" w:hAnsi="Arial" w:cs="Arial"/>
        </w:rPr>
        <w:t xml:space="preserve">bewusst </w:t>
      </w:r>
      <w:r w:rsidR="00670CFF">
        <w:rPr>
          <w:rFonts w:ascii="Arial" w:hAnsi="Arial" w:cs="Arial"/>
        </w:rPr>
        <w:t xml:space="preserve">nicht für die Einführung einer solchen Tantieme ausgesprochen, ein Abweichen von der Empfehlung der Stakeholder ist äussert erstaunlich. </w:t>
      </w:r>
      <w:r w:rsidR="00B42ADD">
        <w:rPr>
          <w:rFonts w:ascii="Arial" w:hAnsi="Arial" w:cs="Arial"/>
        </w:rPr>
        <w:t xml:space="preserve">Ein weiterer Grund, der gegen die Tantieme spricht ist, dass nicht nur Bücher, sondern auch Werke der </w:t>
      </w:r>
      <w:r w:rsidR="008A76D6">
        <w:rPr>
          <w:rFonts w:ascii="Arial" w:hAnsi="Arial" w:cs="Arial"/>
        </w:rPr>
        <w:t xml:space="preserve">Kunst, Fotografie, audiovisueller Kunst </w:t>
      </w:r>
      <w:r w:rsidR="00B42ADD">
        <w:rPr>
          <w:rFonts w:ascii="Arial" w:hAnsi="Arial" w:cs="Arial"/>
        </w:rPr>
        <w:t xml:space="preserve"> darunter fallen würden, so dass auch der L</w:t>
      </w:r>
      <w:r w:rsidRPr="00B44915">
        <w:rPr>
          <w:rFonts w:ascii="Arial" w:hAnsi="Arial" w:cs="Arial"/>
        </w:rPr>
        <w:t xml:space="preserve">eihverkehr von Museen und ähnlichen Institutionen </w:t>
      </w:r>
      <w:r w:rsidR="008A76D6">
        <w:rPr>
          <w:rFonts w:ascii="Arial" w:hAnsi="Arial" w:cs="Arial"/>
        </w:rPr>
        <w:t xml:space="preserve">– sogar von Privatsammlern – betroffen </w:t>
      </w:r>
      <w:r w:rsidR="00B42ADD">
        <w:rPr>
          <w:rFonts w:ascii="Arial" w:hAnsi="Arial" w:cs="Arial"/>
        </w:rPr>
        <w:t>wäre</w:t>
      </w:r>
      <w:r w:rsidR="0056209D">
        <w:rPr>
          <w:rFonts w:ascii="Arial" w:hAnsi="Arial" w:cs="Arial"/>
        </w:rPr>
        <w:t xml:space="preserve"> und </w:t>
      </w:r>
      <w:r w:rsidR="008A76D6">
        <w:rPr>
          <w:rFonts w:ascii="Arial" w:hAnsi="Arial" w:cs="Arial"/>
        </w:rPr>
        <w:t xml:space="preserve">nebst dem grossen organisatorischen Aufwand </w:t>
      </w:r>
      <w:r w:rsidR="0056209D">
        <w:rPr>
          <w:rFonts w:ascii="Arial" w:hAnsi="Arial" w:cs="Arial"/>
        </w:rPr>
        <w:t>eine enorme Kostenlast zur Folge hätte.</w:t>
      </w:r>
      <w:r w:rsidR="00F03788">
        <w:rPr>
          <w:rFonts w:ascii="Arial" w:hAnsi="Arial" w:cs="Arial"/>
        </w:rPr>
        <w:t xml:space="preserve"> In diesem Bereich erscheint uns die Tantieme besonders unsinnig, denn im Leihverkehr in der Kunst geht es per se um Original</w:t>
      </w:r>
      <w:r w:rsidR="002C01E6">
        <w:rPr>
          <w:rFonts w:ascii="Arial" w:hAnsi="Arial" w:cs="Arial"/>
        </w:rPr>
        <w:t>e</w:t>
      </w:r>
      <w:r w:rsidR="00F03788">
        <w:rPr>
          <w:rFonts w:ascii="Arial" w:hAnsi="Arial" w:cs="Arial"/>
        </w:rPr>
        <w:t xml:space="preserve">. Die ökonomische Begründung, dass </w:t>
      </w:r>
      <w:r w:rsidR="00E32502">
        <w:rPr>
          <w:rFonts w:ascii="Arial" w:hAnsi="Arial" w:cs="Arial"/>
        </w:rPr>
        <w:t xml:space="preserve">die Bibliotheken durch ihr Angebot den Kauf einzelner Bücher verhindern, lässt sich nicht auf die Kunst übertragen. Der </w:t>
      </w:r>
      <w:r w:rsidR="00F03788">
        <w:rPr>
          <w:rFonts w:ascii="Arial" w:hAnsi="Arial" w:cs="Arial"/>
        </w:rPr>
        <w:t xml:space="preserve">Leihverkehr der Museen </w:t>
      </w:r>
      <w:r w:rsidR="00E32502">
        <w:rPr>
          <w:rFonts w:ascii="Arial" w:hAnsi="Arial" w:cs="Arial"/>
        </w:rPr>
        <w:t xml:space="preserve">beeinträchtigt damit in keinem Fall die </w:t>
      </w:r>
      <w:r w:rsidR="00F03788">
        <w:rPr>
          <w:rFonts w:ascii="Arial" w:hAnsi="Arial" w:cs="Arial"/>
        </w:rPr>
        <w:t>Umsätze der bildenden Künstler</w:t>
      </w:r>
      <w:r w:rsidR="00E32502">
        <w:rPr>
          <w:rFonts w:ascii="Arial" w:hAnsi="Arial" w:cs="Arial"/>
        </w:rPr>
        <w:t xml:space="preserve"> und Künstlerinnen. </w:t>
      </w:r>
    </w:p>
    <w:p w14:paraId="77A4B302" w14:textId="77777777" w:rsidR="008062D2" w:rsidRPr="00B44915" w:rsidRDefault="008062D2" w:rsidP="00F32EA1">
      <w:pPr>
        <w:jc w:val="both"/>
        <w:rPr>
          <w:rFonts w:ascii="Arial" w:hAnsi="Arial" w:cs="Arial"/>
        </w:rPr>
      </w:pPr>
      <w:r w:rsidRPr="00B44915">
        <w:rPr>
          <w:rFonts w:ascii="Arial" w:hAnsi="Arial" w:cs="Arial"/>
        </w:rPr>
        <w:t xml:space="preserve">Nur am Rande sei erwähnt, dass die Formulierung unklar ist: Neben dem Vermieten und Verleihen soll auch das „sonst wie zur Verfügung stellen“ erfasst werden. Es ist unklar, was es nebst Vermieten und Verleihen überhaupt noch für Arten von zur Verfügung stellen gibt. </w:t>
      </w:r>
      <w:r w:rsidR="0056209D">
        <w:rPr>
          <w:rFonts w:ascii="Arial" w:hAnsi="Arial" w:cs="Arial"/>
        </w:rPr>
        <w:t>Es kann ja kaum sein, dass</w:t>
      </w:r>
      <w:r w:rsidRPr="00B44915">
        <w:rPr>
          <w:rFonts w:ascii="Arial" w:hAnsi="Arial" w:cs="Arial"/>
        </w:rPr>
        <w:t xml:space="preserve"> gar jedes Nutzen der Präsenzbestände – also schon Blättern in einem Buch – umfasst werden. </w:t>
      </w:r>
    </w:p>
    <w:p w14:paraId="04745C8D" w14:textId="77777777" w:rsidR="008062D2" w:rsidRDefault="008062D2" w:rsidP="00F32EA1">
      <w:pPr>
        <w:jc w:val="both"/>
        <w:rPr>
          <w:rFonts w:ascii="Arial" w:hAnsi="Arial" w:cs="Arial"/>
        </w:rPr>
      </w:pPr>
      <w:r w:rsidRPr="00B44915">
        <w:rPr>
          <w:rFonts w:ascii="Arial" w:hAnsi="Arial" w:cs="Arial"/>
        </w:rPr>
        <w:t xml:space="preserve">Hingegen begrüsst der </w:t>
      </w:r>
      <w:r w:rsidR="00B42ADD" w:rsidRPr="00B44915">
        <w:rPr>
          <w:rFonts w:ascii="Arial" w:hAnsi="Arial" w:cs="Arial"/>
        </w:rPr>
        <w:t>DUN,</w:t>
      </w:r>
      <w:r w:rsidRPr="00B44915">
        <w:rPr>
          <w:rFonts w:ascii="Arial" w:hAnsi="Arial" w:cs="Arial"/>
        </w:rPr>
        <w:t xml:space="preserve"> </w:t>
      </w:r>
      <w:r w:rsidR="0056209D" w:rsidRPr="00B44915">
        <w:rPr>
          <w:rFonts w:ascii="Arial" w:hAnsi="Arial" w:cs="Arial"/>
        </w:rPr>
        <w:t>dass</w:t>
      </w:r>
      <w:r w:rsidRPr="00B44915">
        <w:rPr>
          <w:rFonts w:ascii="Arial" w:hAnsi="Arial" w:cs="Arial"/>
        </w:rPr>
        <w:t xml:space="preserve"> </w:t>
      </w:r>
      <w:r w:rsidR="00B42ADD">
        <w:rPr>
          <w:rFonts w:ascii="Arial" w:hAnsi="Arial" w:cs="Arial"/>
        </w:rPr>
        <w:t xml:space="preserve">erkannt wurde, dass die </w:t>
      </w:r>
      <w:proofErr w:type="spellStart"/>
      <w:r w:rsidR="00B42ADD">
        <w:rPr>
          <w:rFonts w:ascii="Arial" w:hAnsi="Arial" w:cs="Arial"/>
        </w:rPr>
        <w:t>e-books</w:t>
      </w:r>
      <w:proofErr w:type="spellEnd"/>
      <w:r w:rsidR="00B42ADD">
        <w:rPr>
          <w:rFonts w:ascii="Arial" w:hAnsi="Arial" w:cs="Arial"/>
        </w:rPr>
        <w:t xml:space="preserve"> lizenziert werden und damit auf deren Verleih keine Tantieme erhoben werden</w:t>
      </w:r>
      <w:r w:rsidR="00C011EE">
        <w:rPr>
          <w:rFonts w:ascii="Arial" w:hAnsi="Arial" w:cs="Arial"/>
        </w:rPr>
        <w:t xml:space="preserve"> kann</w:t>
      </w:r>
      <w:r w:rsidR="00B42ADD">
        <w:rPr>
          <w:rFonts w:ascii="Arial" w:hAnsi="Arial" w:cs="Arial"/>
        </w:rPr>
        <w:t xml:space="preserve">. Dies würde zu </w:t>
      </w:r>
      <w:r w:rsidR="0056209D">
        <w:rPr>
          <w:rFonts w:ascii="Arial" w:hAnsi="Arial" w:cs="Arial"/>
        </w:rPr>
        <w:t xml:space="preserve">unzulässigen </w:t>
      </w:r>
      <w:r w:rsidR="00B42ADD">
        <w:rPr>
          <w:rFonts w:ascii="Arial" w:hAnsi="Arial" w:cs="Arial"/>
        </w:rPr>
        <w:t xml:space="preserve">Mehrfachbelastungen führen und gerade die wissenschaftlichen Bibliotheken, die bereits mit </w:t>
      </w:r>
      <w:r w:rsidR="00DB0252">
        <w:rPr>
          <w:rFonts w:ascii="Arial" w:hAnsi="Arial" w:cs="Arial"/>
        </w:rPr>
        <w:t>übermässigen Lizenzabgaben an die</w:t>
      </w:r>
      <w:r w:rsidR="00B42ADD">
        <w:rPr>
          <w:rFonts w:ascii="Arial" w:hAnsi="Arial" w:cs="Arial"/>
        </w:rPr>
        <w:t xml:space="preserve"> Verlage belastet </w:t>
      </w:r>
      <w:r w:rsidR="0056209D">
        <w:rPr>
          <w:rFonts w:ascii="Arial" w:hAnsi="Arial" w:cs="Arial"/>
        </w:rPr>
        <w:t>sind</w:t>
      </w:r>
      <w:r w:rsidR="00C011EE">
        <w:rPr>
          <w:rFonts w:ascii="Arial" w:hAnsi="Arial" w:cs="Arial"/>
        </w:rPr>
        <w:t>, noch stärker belasten.</w:t>
      </w:r>
    </w:p>
    <w:p w14:paraId="7F0F3468" w14:textId="77777777" w:rsidR="008062D2" w:rsidRPr="008771CF" w:rsidRDefault="00D1436C" w:rsidP="00F32EA1">
      <w:pPr>
        <w:pBdr>
          <w:top w:val="single" w:sz="4" w:space="1" w:color="auto"/>
          <w:left w:val="single" w:sz="4" w:space="0" w:color="auto"/>
          <w:bottom w:val="single" w:sz="4" w:space="1" w:color="auto"/>
          <w:right w:val="single" w:sz="4" w:space="4" w:color="auto"/>
        </w:pBdr>
        <w:jc w:val="both"/>
        <w:rPr>
          <w:rFonts w:ascii="Arial" w:hAnsi="Arial" w:cs="Arial"/>
          <w:b/>
          <w:i/>
        </w:rPr>
      </w:pPr>
      <w:r w:rsidRPr="008771CF">
        <w:rPr>
          <w:rFonts w:ascii="Arial" w:hAnsi="Arial" w:cs="Arial"/>
          <w:b/>
          <w:i/>
        </w:rPr>
        <w:t xml:space="preserve">Der DUN fordert, den geltenden Artikel </w:t>
      </w:r>
      <w:r w:rsidR="008771CF" w:rsidRPr="008771CF">
        <w:rPr>
          <w:rFonts w:ascii="Arial" w:hAnsi="Arial" w:cs="Arial"/>
          <w:b/>
          <w:i/>
        </w:rPr>
        <w:t xml:space="preserve">13 URG </w:t>
      </w:r>
      <w:r w:rsidRPr="008771CF">
        <w:rPr>
          <w:rFonts w:ascii="Arial" w:hAnsi="Arial" w:cs="Arial"/>
          <w:b/>
          <w:i/>
        </w:rPr>
        <w:t>unverändert beizubehalten</w:t>
      </w:r>
      <w:r w:rsidR="0056209D" w:rsidRPr="008771CF">
        <w:rPr>
          <w:rFonts w:ascii="Arial" w:hAnsi="Arial" w:cs="Arial"/>
          <w:b/>
          <w:i/>
        </w:rPr>
        <w:t>.</w:t>
      </w:r>
    </w:p>
    <w:p w14:paraId="055A79EA" w14:textId="77777777" w:rsidR="008062D2" w:rsidRPr="00B44915" w:rsidRDefault="008062D2" w:rsidP="002115DC">
      <w:pPr>
        <w:ind w:left="-142"/>
        <w:jc w:val="both"/>
        <w:rPr>
          <w:rFonts w:ascii="Arial" w:hAnsi="Arial" w:cs="Arial"/>
        </w:rPr>
      </w:pPr>
    </w:p>
    <w:p w14:paraId="7B03AA7F" w14:textId="77777777" w:rsidR="008062D2" w:rsidRPr="00B44915" w:rsidRDefault="008062D2" w:rsidP="00F32EA1">
      <w:pPr>
        <w:jc w:val="both"/>
        <w:rPr>
          <w:rFonts w:ascii="Arial" w:hAnsi="Arial" w:cs="Arial"/>
          <w:u w:val="single"/>
        </w:rPr>
      </w:pPr>
      <w:r w:rsidRPr="00B44915">
        <w:rPr>
          <w:rFonts w:ascii="Arial" w:hAnsi="Arial" w:cs="Arial"/>
          <w:u w:val="single"/>
        </w:rPr>
        <w:t>Art. 19 Abs. 3bis</w:t>
      </w:r>
      <w:r w:rsidR="00C011EE">
        <w:rPr>
          <w:rFonts w:ascii="Arial" w:hAnsi="Arial" w:cs="Arial"/>
          <w:u w:val="single"/>
        </w:rPr>
        <w:t xml:space="preserve"> E-</w:t>
      </w:r>
      <w:r w:rsidRPr="00B44915">
        <w:rPr>
          <w:rFonts w:ascii="Arial" w:hAnsi="Arial" w:cs="Arial"/>
          <w:u w:val="single"/>
        </w:rPr>
        <w:t>URG</w:t>
      </w:r>
      <w:r w:rsidR="00C011EE">
        <w:rPr>
          <w:rFonts w:ascii="Arial" w:hAnsi="Arial" w:cs="Arial"/>
          <w:u w:val="single"/>
        </w:rPr>
        <w:t>: Abschaffung der Mehrfachbelastung</w:t>
      </w:r>
    </w:p>
    <w:p w14:paraId="56B0B595" w14:textId="58141167" w:rsidR="008062D2" w:rsidRPr="00B44915" w:rsidRDefault="008062D2" w:rsidP="00F32EA1">
      <w:pPr>
        <w:jc w:val="both"/>
        <w:rPr>
          <w:rFonts w:ascii="Arial" w:hAnsi="Arial" w:cs="Arial"/>
          <w:i/>
        </w:rPr>
      </w:pPr>
      <w:r w:rsidRPr="00B44915">
        <w:rPr>
          <w:rFonts w:ascii="Arial" w:hAnsi="Arial" w:cs="Arial"/>
          <w:i/>
        </w:rPr>
        <w:t>Der D</w:t>
      </w:r>
      <w:r w:rsidR="00A406A3">
        <w:rPr>
          <w:rFonts w:ascii="Arial" w:hAnsi="Arial" w:cs="Arial"/>
          <w:i/>
        </w:rPr>
        <w:t>UN</w:t>
      </w:r>
      <w:r w:rsidRPr="00B44915">
        <w:rPr>
          <w:rFonts w:ascii="Arial" w:hAnsi="Arial" w:cs="Arial"/>
          <w:i/>
        </w:rPr>
        <w:t xml:space="preserve"> begrüsst die Abschaffung der Mehrfachbelastung auf den Leerträgern</w:t>
      </w:r>
      <w:r w:rsidR="0056209D">
        <w:rPr>
          <w:rFonts w:ascii="Arial" w:hAnsi="Arial" w:cs="Arial"/>
          <w:i/>
        </w:rPr>
        <w:t>.</w:t>
      </w:r>
    </w:p>
    <w:p w14:paraId="54330140" w14:textId="77777777" w:rsidR="008062D2" w:rsidRPr="00B44915" w:rsidRDefault="008062D2" w:rsidP="00F32EA1">
      <w:pPr>
        <w:jc w:val="both"/>
        <w:rPr>
          <w:rFonts w:ascii="Arial" w:hAnsi="Arial" w:cs="Arial"/>
        </w:rPr>
      </w:pPr>
      <w:r w:rsidRPr="00B44915">
        <w:rPr>
          <w:rFonts w:ascii="Arial" w:hAnsi="Arial" w:cs="Arial"/>
        </w:rPr>
        <w:t xml:space="preserve">Der DUN begrüsst sehr die Klarstellung </w:t>
      </w:r>
      <w:r w:rsidR="00C011EE">
        <w:rPr>
          <w:rFonts w:ascii="Arial" w:hAnsi="Arial" w:cs="Arial"/>
        </w:rPr>
        <w:t>dieses</w:t>
      </w:r>
      <w:r w:rsidRPr="00B44915">
        <w:rPr>
          <w:rFonts w:ascii="Arial" w:hAnsi="Arial" w:cs="Arial"/>
        </w:rPr>
        <w:t xml:space="preserve"> Artikels. Seit Jahren fordern wir, dass für </w:t>
      </w:r>
      <w:r w:rsidRPr="00DB0252">
        <w:rPr>
          <w:rFonts w:ascii="Arial" w:hAnsi="Arial" w:cs="Arial"/>
          <w:i/>
        </w:rPr>
        <w:t>eine</w:t>
      </w:r>
      <w:r w:rsidRPr="00B44915">
        <w:rPr>
          <w:rFonts w:ascii="Arial" w:hAnsi="Arial" w:cs="Arial"/>
        </w:rPr>
        <w:t xml:space="preserve"> Nutzung auch nur </w:t>
      </w:r>
      <w:r w:rsidRPr="00DB0252">
        <w:rPr>
          <w:rFonts w:ascii="Arial" w:hAnsi="Arial" w:cs="Arial"/>
          <w:i/>
        </w:rPr>
        <w:t>eine</w:t>
      </w:r>
      <w:r w:rsidRPr="00B44915">
        <w:rPr>
          <w:rFonts w:ascii="Arial" w:hAnsi="Arial" w:cs="Arial"/>
        </w:rPr>
        <w:t xml:space="preserve"> Vergütung bezahlt werden </w:t>
      </w:r>
      <w:r w:rsidR="00C011EE">
        <w:rPr>
          <w:rFonts w:ascii="Arial" w:hAnsi="Arial" w:cs="Arial"/>
        </w:rPr>
        <w:t>muss. W</w:t>
      </w:r>
      <w:r w:rsidRPr="00B44915">
        <w:rPr>
          <w:rFonts w:ascii="Arial" w:hAnsi="Arial" w:cs="Arial"/>
        </w:rPr>
        <w:t xml:space="preserve">er auf legalen Downloadshops einkauft, bezahlt bereits dort für die erlaubten Kopien individuell. Dass </w:t>
      </w:r>
      <w:r w:rsidR="0056209D">
        <w:rPr>
          <w:rFonts w:ascii="Arial" w:hAnsi="Arial" w:cs="Arial"/>
        </w:rPr>
        <w:t xml:space="preserve">für diese Kopien künftig </w:t>
      </w:r>
      <w:r w:rsidRPr="00B44915">
        <w:rPr>
          <w:rFonts w:ascii="Arial" w:hAnsi="Arial" w:cs="Arial"/>
        </w:rPr>
        <w:t xml:space="preserve">nicht </w:t>
      </w:r>
      <w:r w:rsidR="0056209D">
        <w:rPr>
          <w:rFonts w:ascii="Arial" w:hAnsi="Arial" w:cs="Arial"/>
        </w:rPr>
        <w:t xml:space="preserve">mehr </w:t>
      </w:r>
      <w:r w:rsidR="008771CF">
        <w:rPr>
          <w:rFonts w:ascii="Arial" w:hAnsi="Arial" w:cs="Arial"/>
        </w:rPr>
        <w:t xml:space="preserve">zusätzlich auch noch </w:t>
      </w:r>
      <w:r w:rsidR="00C011EE">
        <w:rPr>
          <w:rFonts w:ascii="Arial" w:hAnsi="Arial" w:cs="Arial"/>
        </w:rPr>
        <w:t xml:space="preserve">die </w:t>
      </w:r>
      <w:r w:rsidR="008771CF">
        <w:rPr>
          <w:rFonts w:ascii="Arial" w:hAnsi="Arial" w:cs="Arial"/>
        </w:rPr>
        <w:t>t</w:t>
      </w:r>
      <w:r w:rsidRPr="00B44915">
        <w:rPr>
          <w:rFonts w:ascii="Arial" w:hAnsi="Arial" w:cs="Arial"/>
        </w:rPr>
        <w:t>arifliche</w:t>
      </w:r>
      <w:r w:rsidR="00C011EE">
        <w:rPr>
          <w:rFonts w:ascii="Arial" w:hAnsi="Arial" w:cs="Arial"/>
        </w:rPr>
        <w:t>n</w:t>
      </w:r>
      <w:r w:rsidRPr="00B44915">
        <w:rPr>
          <w:rFonts w:ascii="Arial" w:hAnsi="Arial" w:cs="Arial"/>
        </w:rPr>
        <w:t xml:space="preserve"> Abgaben </w:t>
      </w:r>
      <w:r w:rsidR="00C011EE">
        <w:rPr>
          <w:rFonts w:ascii="Arial" w:hAnsi="Arial" w:cs="Arial"/>
        </w:rPr>
        <w:t xml:space="preserve">bezahlt werden müssen, </w:t>
      </w:r>
      <w:r w:rsidR="008771CF">
        <w:rPr>
          <w:rFonts w:ascii="Arial" w:hAnsi="Arial" w:cs="Arial"/>
        </w:rPr>
        <w:t xml:space="preserve">ist plausibel und absolut richtig. </w:t>
      </w:r>
      <w:r w:rsidR="00DB0252">
        <w:rPr>
          <w:rFonts w:ascii="Arial" w:hAnsi="Arial" w:cs="Arial"/>
        </w:rPr>
        <w:t>Der DUN setzt sich</w:t>
      </w:r>
      <w:r w:rsidR="0056209D">
        <w:rPr>
          <w:rFonts w:ascii="Arial" w:hAnsi="Arial" w:cs="Arial"/>
        </w:rPr>
        <w:t xml:space="preserve"> </w:t>
      </w:r>
      <w:r w:rsidR="008771CF">
        <w:rPr>
          <w:rFonts w:ascii="Arial" w:hAnsi="Arial" w:cs="Arial"/>
        </w:rPr>
        <w:t xml:space="preserve">seit Jahren konsequent und unermüdlich </w:t>
      </w:r>
      <w:r w:rsidR="00DB0252">
        <w:rPr>
          <w:rFonts w:ascii="Arial" w:hAnsi="Arial" w:cs="Arial"/>
        </w:rPr>
        <w:t>gegen Doppel</w:t>
      </w:r>
      <w:r w:rsidR="008771CF">
        <w:rPr>
          <w:rFonts w:ascii="Arial" w:hAnsi="Arial" w:cs="Arial"/>
        </w:rPr>
        <w:t>-</w:t>
      </w:r>
      <w:r w:rsidR="00DB0252">
        <w:rPr>
          <w:rFonts w:ascii="Arial" w:hAnsi="Arial" w:cs="Arial"/>
        </w:rPr>
        <w:t xml:space="preserve"> und Mehrfachbelastungen ein.</w:t>
      </w:r>
    </w:p>
    <w:p w14:paraId="43C3D236" w14:textId="4F422AFC" w:rsidR="008062D2" w:rsidRPr="00B44915" w:rsidRDefault="00DB0252" w:rsidP="00F32EA1">
      <w:pPr>
        <w:jc w:val="both"/>
        <w:rPr>
          <w:rFonts w:ascii="Arial" w:hAnsi="Arial" w:cs="Arial"/>
        </w:rPr>
      </w:pPr>
      <w:r>
        <w:rPr>
          <w:rFonts w:ascii="Arial" w:hAnsi="Arial" w:cs="Arial"/>
        </w:rPr>
        <w:t xml:space="preserve">Allerdings ergeben sich nicht nur bei den Leerträgern Mehrfachbelastungen. Wissenschaftliche Bibliotheken, die ihren Nutzern </w:t>
      </w:r>
      <w:r w:rsidR="008062D2" w:rsidRPr="00B44915">
        <w:rPr>
          <w:rFonts w:ascii="Arial" w:hAnsi="Arial" w:cs="Arial"/>
        </w:rPr>
        <w:t xml:space="preserve">lizenzierte Zeitschriften, </w:t>
      </w:r>
      <w:proofErr w:type="spellStart"/>
      <w:r w:rsidR="008062D2" w:rsidRPr="00B44915">
        <w:rPr>
          <w:rFonts w:ascii="Arial" w:hAnsi="Arial" w:cs="Arial"/>
        </w:rPr>
        <w:t>e-books</w:t>
      </w:r>
      <w:proofErr w:type="spellEnd"/>
      <w:r w:rsidR="008062D2" w:rsidRPr="00B44915">
        <w:rPr>
          <w:rFonts w:ascii="Arial" w:hAnsi="Arial" w:cs="Arial"/>
        </w:rPr>
        <w:t xml:space="preserve"> und a</w:t>
      </w:r>
      <w:r>
        <w:rPr>
          <w:rFonts w:ascii="Arial" w:hAnsi="Arial" w:cs="Arial"/>
        </w:rPr>
        <w:t xml:space="preserve">ndere elektronische Werke anbieten, bezahlen in ihren Lizenzverträgen explizit bereits für den </w:t>
      </w:r>
      <w:r w:rsidR="008062D2" w:rsidRPr="00B44915">
        <w:rPr>
          <w:rFonts w:ascii="Arial" w:hAnsi="Arial" w:cs="Arial"/>
        </w:rPr>
        <w:t>Download und das Vervielfältigen</w:t>
      </w:r>
      <w:r w:rsidR="00D1436C">
        <w:rPr>
          <w:rFonts w:ascii="Arial" w:hAnsi="Arial" w:cs="Arial"/>
        </w:rPr>
        <w:t xml:space="preserve">. </w:t>
      </w:r>
      <w:r w:rsidR="0056209D">
        <w:rPr>
          <w:rFonts w:ascii="Arial" w:hAnsi="Arial" w:cs="Arial"/>
        </w:rPr>
        <w:t>Dennoch müssen sie z</w:t>
      </w:r>
      <w:r w:rsidR="00D1436C">
        <w:rPr>
          <w:rFonts w:ascii="Arial" w:hAnsi="Arial" w:cs="Arial"/>
        </w:rPr>
        <w:t xml:space="preserve">usätzlich die tariflichen Abgaben (Kopier- und Speichertarif) </w:t>
      </w:r>
      <w:r w:rsidR="008062D2" w:rsidRPr="00B44915">
        <w:rPr>
          <w:rFonts w:ascii="Arial" w:hAnsi="Arial" w:cs="Arial"/>
        </w:rPr>
        <w:t xml:space="preserve">nach Art. 20 </w:t>
      </w:r>
      <w:r w:rsidR="008062D2" w:rsidRPr="00D1436C">
        <w:rPr>
          <w:rFonts w:ascii="Arial" w:hAnsi="Arial" w:cs="Arial"/>
        </w:rPr>
        <w:t>Abs</w:t>
      </w:r>
      <w:r w:rsidR="008062D2" w:rsidRPr="00B44915">
        <w:rPr>
          <w:rFonts w:ascii="Arial" w:hAnsi="Arial" w:cs="Arial"/>
        </w:rPr>
        <w:t xml:space="preserve">. 2 URG </w:t>
      </w:r>
      <w:r w:rsidR="00D1436C">
        <w:rPr>
          <w:rFonts w:ascii="Arial" w:hAnsi="Arial" w:cs="Arial"/>
        </w:rPr>
        <w:t>bezahlen</w:t>
      </w:r>
      <w:r w:rsidR="0056209D">
        <w:rPr>
          <w:rFonts w:ascii="Arial" w:hAnsi="Arial" w:cs="Arial"/>
        </w:rPr>
        <w:t xml:space="preserve">, wenn sie den Artikel ausdrucken oder </w:t>
      </w:r>
      <w:r w:rsidR="00A406A3">
        <w:rPr>
          <w:rFonts w:ascii="Arial" w:hAnsi="Arial" w:cs="Arial"/>
        </w:rPr>
        <w:t>s</w:t>
      </w:r>
      <w:r w:rsidR="0056209D">
        <w:rPr>
          <w:rFonts w:ascii="Arial" w:hAnsi="Arial" w:cs="Arial"/>
        </w:rPr>
        <w:t>peichern</w:t>
      </w:r>
      <w:r w:rsidR="008062D2" w:rsidRPr="00B44915">
        <w:rPr>
          <w:rFonts w:ascii="Arial" w:hAnsi="Arial" w:cs="Arial"/>
        </w:rPr>
        <w:t>.</w:t>
      </w:r>
      <w:r w:rsidR="008771CF">
        <w:rPr>
          <w:rFonts w:ascii="Arial" w:hAnsi="Arial" w:cs="Arial"/>
        </w:rPr>
        <w:t xml:space="preserve"> Der Bundesrat hat die Abschaffung der Mehrfachbelastung aus für uns unerklärlichen Gründen auf Art. 20 Abs. 3 </w:t>
      </w:r>
      <w:r w:rsidR="00C011EE">
        <w:rPr>
          <w:rFonts w:ascii="Arial" w:hAnsi="Arial" w:cs="Arial"/>
        </w:rPr>
        <w:t xml:space="preserve">URG </w:t>
      </w:r>
      <w:r w:rsidR="008771CF">
        <w:rPr>
          <w:rFonts w:ascii="Arial" w:hAnsi="Arial" w:cs="Arial"/>
        </w:rPr>
        <w:t xml:space="preserve">und damit auf die Leerträgervergütung beschränkt. Folgerichtig wäre aber, </w:t>
      </w:r>
      <w:r w:rsidR="00C011EE">
        <w:rPr>
          <w:rFonts w:ascii="Arial" w:hAnsi="Arial" w:cs="Arial"/>
        </w:rPr>
        <w:t xml:space="preserve">dass </w:t>
      </w:r>
      <w:r w:rsidR="008771CF">
        <w:rPr>
          <w:rFonts w:ascii="Arial" w:hAnsi="Arial" w:cs="Arial"/>
        </w:rPr>
        <w:t>diese Mehrfachbelastung</w:t>
      </w:r>
      <w:r w:rsidR="00C011EE">
        <w:rPr>
          <w:rFonts w:ascii="Arial" w:hAnsi="Arial" w:cs="Arial"/>
        </w:rPr>
        <w:t>en</w:t>
      </w:r>
      <w:r w:rsidR="008771CF">
        <w:rPr>
          <w:rFonts w:ascii="Arial" w:hAnsi="Arial" w:cs="Arial"/>
        </w:rPr>
        <w:t xml:space="preserve"> auch bei anderen Lizenzen künftig abgeschafft werden. </w:t>
      </w:r>
    </w:p>
    <w:p w14:paraId="4A6432EA" w14:textId="77777777" w:rsidR="008062D2" w:rsidRPr="008771CF" w:rsidRDefault="00D1436C" w:rsidP="00F32EA1">
      <w:pPr>
        <w:pBdr>
          <w:top w:val="single" w:sz="4" w:space="1" w:color="auto"/>
          <w:left w:val="single" w:sz="4" w:space="4" w:color="auto"/>
          <w:bottom w:val="single" w:sz="4" w:space="1" w:color="auto"/>
          <w:right w:val="single" w:sz="4" w:space="4" w:color="auto"/>
        </w:pBdr>
        <w:spacing w:after="120"/>
        <w:jc w:val="both"/>
        <w:rPr>
          <w:rFonts w:ascii="Arial" w:hAnsi="Arial" w:cs="Arial"/>
          <w:b/>
          <w:i/>
        </w:rPr>
      </w:pPr>
      <w:r w:rsidRPr="008771CF">
        <w:rPr>
          <w:rFonts w:ascii="Arial" w:hAnsi="Arial" w:cs="Arial"/>
          <w:b/>
          <w:i/>
        </w:rPr>
        <w:t xml:space="preserve">Der DUN fordert </w:t>
      </w:r>
      <w:r w:rsidR="008062D2" w:rsidRPr="008771CF">
        <w:rPr>
          <w:rFonts w:ascii="Arial" w:hAnsi="Arial" w:cs="Arial"/>
          <w:b/>
          <w:i/>
        </w:rPr>
        <w:t xml:space="preserve">die Streichung der Ergänzung mit „Absatz 2“ im Schlusssatz des Art. 19 Abs. 3bis </w:t>
      </w:r>
      <w:r w:rsidR="00C011EE">
        <w:rPr>
          <w:rFonts w:ascii="Arial" w:hAnsi="Arial" w:cs="Arial"/>
          <w:b/>
          <w:i/>
        </w:rPr>
        <w:t xml:space="preserve">E-URG: </w:t>
      </w:r>
    </w:p>
    <w:p w14:paraId="010217EC" w14:textId="77777777" w:rsidR="00D1436C" w:rsidRPr="008771CF" w:rsidRDefault="00D1436C" w:rsidP="00F32EA1">
      <w:pPr>
        <w:pBdr>
          <w:top w:val="single" w:sz="4" w:space="1" w:color="auto"/>
          <w:left w:val="single" w:sz="4" w:space="4" w:color="auto"/>
          <w:bottom w:val="single" w:sz="4" w:space="1" w:color="auto"/>
          <w:right w:val="single" w:sz="4" w:space="4" w:color="auto"/>
        </w:pBdr>
        <w:jc w:val="both"/>
        <w:rPr>
          <w:rFonts w:ascii="Arial" w:hAnsi="Arial" w:cs="Arial"/>
          <w:b/>
        </w:rPr>
      </w:pPr>
      <w:r w:rsidRPr="008771CF">
        <w:rPr>
          <w:rFonts w:ascii="Arial" w:hAnsi="Arial" w:cs="Arial"/>
          <w:b/>
          <w:i/>
        </w:rPr>
        <w:t xml:space="preserve">Vervielfältigungen, die beim Abrufen von erlaubterweise zugänglich gemachten </w:t>
      </w:r>
      <w:r w:rsidR="00725710">
        <w:rPr>
          <w:rFonts w:ascii="Arial" w:hAnsi="Arial" w:cs="Arial"/>
          <w:b/>
          <w:i/>
        </w:rPr>
        <w:t xml:space="preserve">Werken  hergestellt </w:t>
      </w:r>
      <w:r w:rsidR="00E4324D" w:rsidRPr="008771CF">
        <w:rPr>
          <w:rFonts w:ascii="Arial" w:hAnsi="Arial" w:cs="Arial"/>
          <w:b/>
          <w:i/>
        </w:rPr>
        <w:t>werden, sowie weitere vertraglich erlaubte</w:t>
      </w:r>
      <w:r w:rsidRPr="008771CF">
        <w:rPr>
          <w:rFonts w:ascii="Arial" w:hAnsi="Arial" w:cs="Arial"/>
          <w:b/>
          <w:i/>
        </w:rPr>
        <w:t xml:space="preserve"> Vervielfältigungen sind von den </w:t>
      </w:r>
      <w:r w:rsidRPr="005355A9">
        <w:rPr>
          <w:rFonts w:ascii="Arial" w:hAnsi="Arial" w:cs="Arial"/>
          <w:b/>
          <w:i/>
        </w:rPr>
        <w:t xml:space="preserve">Einschränkungen des Eigengebrauchs nach diesem Artikel sowie vom Vergütungsanspruch nach Artikel 20 </w:t>
      </w:r>
      <w:r w:rsidRPr="005355A9">
        <w:rPr>
          <w:rFonts w:ascii="Arial" w:hAnsi="Arial" w:cs="Arial"/>
          <w:b/>
          <w:i/>
          <w:strike/>
        </w:rPr>
        <w:t>Absatz 3</w:t>
      </w:r>
      <w:r w:rsidRPr="005355A9">
        <w:rPr>
          <w:rFonts w:ascii="Arial" w:hAnsi="Arial" w:cs="Arial"/>
          <w:b/>
          <w:i/>
        </w:rPr>
        <w:t xml:space="preserve"> ausgenommen</w:t>
      </w:r>
      <w:r w:rsidRPr="008771CF">
        <w:rPr>
          <w:rFonts w:ascii="Arial" w:hAnsi="Arial" w:cs="Arial"/>
          <w:b/>
        </w:rPr>
        <w:t>.</w:t>
      </w:r>
    </w:p>
    <w:p w14:paraId="485C7534" w14:textId="77777777" w:rsidR="00DE6BE5" w:rsidRDefault="00DE6BE5" w:rsidP="002115DC">
      <w:pPr>
        <w:ind w:left="-142"/>
        <w:jc w:val="both"/>
        <w:rPr>
          <w:rFonts w:ascii="Arial" w:hAnsi="Arial" w:cs="Arial"/>
        </w:rPr>
      </w:pPr>
    </w:p>
    <w:p w14:paraId="27BD6068" w14:textId="4ACCEA02" w:rsidR="00721794" w:rsidRPr="00B44915" w:rsidRDefault="00721794" w:rsidP="00F32EA1">
      <w:pPr>
        <w:jc w:val="both"/>
        <w:rPr>
          <w:rFonts w:ascii="Arial" w:hAnsi="Arial" w:cs="Arial"/>
          <w:u w:val="single"/>
        </w:rPr>
      </w:pPr>
      <w:r>
        <w:rPr>
          <w:rFonts w:ascii="Arial" w:hAnsi="Arial" w:cs="Arial"/>
          <w:u w:val="single"/>
        </w:rPr>
        <w:t>Exkurs zu Art. 1</w:t>
      </w:r>
      <w:r w:rsidRPr="00B44915">
        <w:rPr>
          <w:rFonts w:ascii="Arial" w:hAnsi="Arial" w:cs="Arial"/>
          <w:u w:val="single"/>
        </w:rPr>
        <w:t xml:space="preserve">9 Abs. </w:t>
      </w:r>
      <w:r>
        <w:rPr>
          <w:rFonts w:ascii="Arial" w:hAnsi="Arial" w:cs="Arial"/>
          <w:u w:val="single"/>
        </w:rPr>
        <w:t xml:space="preserve">1 Bst. b </w:t>
      </w:r>
      <w:r w:rsidRPr="00B44915">
        <w:rPr>
          <w:rFonts w:ascii="Arial" w:hAnsi="Arial" w:cs="Arial"/>
          <w:u w:val="single"/>
        </w:rPr>
        <w:t>URG</w:t>
      </w:r>
      <w:r>
        <w:rPr>
          <w:rFonts w:ascii="Arial" w:hAnsi="Arial" w:cs="Arial"/>
          <w:u w:val="single"/>
        </w:rPr>
        <w:t>: Verwendung für den Unterricht in der Klasse</w:t>
      </w:r>
    </w:p>
    <w:p w14:paraId="7D84E5F6" w14:textId="1B08A556" w:rsidR="00721794" w:rsidRDefault="00B607E8" w:rsidP="00F32EA1">
      <w:pPr>
        <w:jc w:val="both"/>
        <w:rPr>
          <w:rFonts w:ascii="Arial" w:hAnsi="Arial" w:cs="Arial"/>
        </w:rPr>
      </w:pPr>
      <w:r>
        <w:rPr>
          <w:rFonts w:ascii="Arial" w:hAnsi="Arial" w:cs="Arial"/>
          <w:i/>
        </w:rPr>
        <w:t>Die Formulierung zur Schulverwendung entspricht nicht den heutigen schulischen Realitäten.</w:t>
      </w:r>
    </w:p>
    <w:p w14:paraId="79E4134F" w14:textId="3877D75F" w:rsidR="00721794" w:rsidRPr="00721794" w:rsidRDefault="008801D6" w:rsidP="00F32EA1">
      <w:pPr>
        <w:jc w:val="both"/>
        <w:rPr>
          <w:rFonts w:ascii="Arial" w:hAnsi="Arial" w:cs="Arial"/>
        </w:rPr>
      </w:pPr>
      <w:r>
        <w:rPr>
          <w:rFonts w:ascii="Arial" w:hAnsi="Arial" w:cs="Arial"/>
        </w:rPr>
        <w:t xml:space="preserve">Die Formulierung in </w:t>
      </w:r>
      <w:r w:rsidR="00721794" w:rsidRPr="00721794">
        <w:rPr>
          <w:rFonts w:ascii="Arial" w:hAnsi="Arial" w:cs="Arial"/>
        </w:rPr>
        <w:t xml:space="preserve">Art. 19 Abs. 1 </w:t>
      </w:r>
      <w:r w:rsidR="00721794">
        <w:rPr>
          <w:rFonts w:ascii="Arial" w:hAnsi="Arial" w:cs="Arial"/>
        </w:rPr>
        <w:t xml:space="preserve">Bst. </w:t>
      </w:r>
      <w:r w:rsidR="00721794" w:rsidRPr="00721794">
        <w:rPr>
          <w:rFonts w:ascii="Arial" w:hAnsi="Arial" w:cs="Arial"/>
        </w:rPr>
        <w:t>b URG „jede Werkverwendung der Lehrperson für den Unterricht in der Klas</w:t>
      </w:r>
      <w:r>
        <w:rPr>
          <w:rFonts w:ascii="Arial" w:hAnsi="Arial" w:cs="Arial"/>
        </w:rPr>
        <w:t xml:space="preserve">se“ stösst in der Praxis vermehrt auf </w:t>
      </w:r>
      <w:r w:rsidR="00721794">
        <w:rPr>
          <w:rFonts w:ascii="Arial" w:hAnsi="Arial" w:cs="Arial"/>
        </w:rPr>
        <w:t xml:space="preserve">Schwierigkeiten, weil sie sich nicht mit den </w:t>
      </w:r>
      <w:r w:rsidR="00721794" w:rsidRPr="00721794">
        <w:rPr>
          <w:rFonts w:ascii="Arial" w:hAnsi="Arial" w:cs="Arial"/>
        </w:rPr>
        <w:t>heutigen Unterrichtsrealitäten</w:t>
      </w:r>
      <w:r>
        <w:rPr>
          <w:rFonts w:ascii="Arial" w:hAnsi="Arial" w:cs="Arial"/>
        </w:rPr>
        <w:t xml:space="preserve"> </w:t>
      </w:r>
      <w:r w:rsidR="00721794" w:rsidRPr="00721794">
        <w:rPr>
          <w:rFonts w:ascii="Arial" w:hAnsi="Arial" w:cs="Arial"/>
        </w:rPr>
        <w:t xml:space="preserve">deckt. </w:t>
      </w:r>
      <w:r>
        <w:rPr>
          <w:rFonts w:ascii="Arial" w:hAnsi="Arial" w:cs="Arial"/>
        </w:rPr>
        <w:t xml:space="preserve">Einerseits wird der </w:t>
      </w:r>
      <w:r w:rsidR="00721794" w:rsidRPr="00721794">
        <w:rPr>
          <w:rFonts w:ascii="Arial" w:hAnsi="Arial" w:cs="Arial"/>
        </w:rPr>
        <w:t>modularisierte Unterricht auf der Hochschulstufe nie in einem festen Klassenverband abgehalten</w:t>
      </w:r>
      <w:r>
        <w:rPr>
          <w:rFonts w:ascii="Arial" w:hAnsi="Arial" w:cs="Arial"/>
        </w:rPr>
        <w:t>, a</w:t>
      </w:r>
      <w:r w:rsidR="00AA5178">
        <w:rPr>
          <w:rFonts w:ascii="Arial" w:hAnsi="Arial" w:cs="Arial"/>
        </w:rPr>
        <w:t>ndererseits nehmen a</w:t>
      </w:r>
      <w:r>
        <w:rPr>
          <w:rFonts w:ascii="Arial" w:hAnsi="Arial" w:cs="Arial"/>
        </w:rPr>
        <w:t>ber</w:t>
      </w:r>
      <w:r w:rsidR="00AA5178">
        <w:rPr>
          <w:rFonts w:ascii="Arial" w:hAnsi="Arial" w:cs="Arial"/>
        </w:rPr>
        <w:t xml:space="preserve"> auch</w:t>
      </w:r>
      <w:r>
        <w:rPr>
          <w:rFonts w:ascii="Arial" w:hAnsi="Arial" w:cs="Arial"/>
        </w:rPr>
        <w:t xml:space="preserve"> in der </w:t>
      </w:r>
      <w:r w:rsidR="00721794" w:rsidRPr="00721794">
        <w:rPr>
          <w:rFonts w:ascii="Arial" w:hAnsi="Arial" w:cs="Arial"/>
        </w:rPr>
        <w:t xml:space="preserve">obligatorischen Schule bzw. der Sekundarstufe II </w:t>
      </w:r>
      <w:r>
        <w:rPr>
          <w:rFonts w:ascii="Arial" w:hAnsi="Arial" w:cs="Arial"/>
        </w:rPr>
        <w:t xml:space="preserve">neue Formen wie </w:t>
      </w:r>
      <w:r w:rsidR="00721794">
        <w:rPr>
          <w:rFonts w:ascii="Arial" w:hAnsi="Arial" w:cs="Arial"/>
        </w:rPr>
        <w:t xml:space="preserve">Projektunterricht </w:t>
      </w:r>
      <w:r w:rsidR="00721794" w:rsidRPr="00721794">
        <w:rPr>
          <w:rFonts w:ascii="Arial" w:hAnsi="Arial" w:cs="Arial"/>
        </w:rPr>
        <w:t xml:space="preserve">im Rahmen von Gruppen, klassenübergreifender Unterricht, Unterricht im Rahmen von klassenübergreifenden Schullagern </w:t>
      </w:r>
      <w:r>
        <w:rPr>
          <w:rFonts w:ascii="Arial" w:hAnsi="Arial" w:cs="Arial"/>
        </w:rPr>
        <w:t xml:space="preserve">immer mehr zu. </w:t>
      </w:r>
      <w:r w:rsidR="00721794" w:rsidRPr="00721794">
        <w:rPr>
          <w:rFonts w:ascii="Arial" w:hAnsi="Arial" w:cs="Arial"/>
        </w:rPr>
        <w:t>Der Unterricht im festen Klassenverband gehört – insbesondere als Regelfall – der Vergangenheit an</w:t>
      </w:r>
      <w:r w:rsidR="00721794">
        <w:rPr>
          <w:rFonts w:ascii="Arial" w:hAnsi="Arial" w:cs="Arial"/>
        </w:rPr>
        <w:t>.</w:t>
      </w:r>
      <w:r w:rsidR="00721794" w:rsidRPr="00721794">
        <w:rPr>
          <w:rFonts w:ascii="Arial" w:hAnsi="Arial" w:cs="Arial"/>
        </w:rPr>
        <w:t xml:space="preserve"> Art. 19 Abs. 1 </w:t>
      </w:r>
      <w:r w:rsidR="00721794">
        <w:rPr>
          <w:rFonts w:ascii="Arial" w:hAnsi="Arial" w:cs="Arial"/>
        </w:rPr>
        <w:t xml:space="preserve">Bst. </w:t>
      </w:r>
      <w:r w:rsidR="00AA5178">
        <w:rPr>
          <w:rFonts w:ascii="Arial" w:hAnsi="Arial" w:cs="Arial"/>
        </w:rPr>
        <w:t xml:space="preserve">b URG </w:t>
      </w:r>
      <w:r w:rsidR="00721794">
        <w:rPr>
          <w:rFonts w:ascii="Arial" w:hAnsi="Arial" w:cs="Arial"/>
        </w:rPr>
        <w:t xml:space="preserve">sollte daher entsprechend </w:t>
      </w:r>
      <w:r w:rsidR="00721794" w:rsidRPr="00721794">
        <w:rPr>
          <w:rFonts w:ascii="Arial" w:hAnsi="Arial" w:cs="Arial"/>
        </w:rPr>
        <w:t>revidiert und den schulischen Unterrichtsrealitäten angepasst werden. Die heute gültige Formulierung „für den Unterricht in der Klasse“ ist unsinnig und realitätsfremd. Es gilt</w:t>
      </w:r>
      <w:r w:rsidR="00A406A3">
        <w:rPr>
          <w:rFonts w:ascii="Arial" w:hAnsi="Arial" w:cs="Arial"/>
        </w:rPr>
        <w:t>,</w:t>
      </w:r>
      <w:r w:rsidR="00721794" w:rsidRPr="00721794">
        <w:rPr>
          <w:rFonts w:ascii="Arial" w:hAnsi="Arial" w:cs="Arial"/>
        </w:rPr>
        <w:t xml:space="preserve"> eine </w:t>
      </w:r>
      <w:r>
        <w:rPr>
          <w:rFonts w:ascii="Arial" w:hAnsi="Arial" w:cs="Arial"/>
        </w:rPr>
        <w:t>aktuellere Formulierung zu verwenden</w:t>
      </w:r>
      <w:r w:rsidR="00AA5178">
        <w:rPr>
          <w:rFonts w:ascii="Arial" w:hAnsi="Arial" w:cs="Arial"/>
        </w:rPr>
        <w:t>, die Folgendes beinhaltet: Sc</w:t>
      </w:r>
      <w:r w:rsidR="00721794" w:rsidRPr="00721794">
        <w:rPr>
          <w:rFonts w:ascii="Arial" w:hAnsi="Arial" w:cs="Arial"/>
        </w:rPr>
        <w:t xml:space="preserve">hulische Nutzung </w:t>
      </w:r>
      <w:r w:rsidR="00AA5178">
        <w:rPr>
          <w:rFonts w:ascii="Arial" w:hAnsi="Arial" w:cs="Arial"/>
        </w:rPr>
        <w:t xml:space="preserve">liegt </w:t>
      </w:r>
      <w:r w:rsidR="00721794" w:rsidRPr="00721794">
        <w:rPr>
          <w:rFonts w:ascii="Arial" w:hAnsi="Arial" w:cs="Arial"/>
        </w:rPr>
        <w:t xml:space="preserve">vor, wenn die Werkverwendung </w:t>
      </w:r>
      <w:r>
        <w:rPr>
          <w:rFonts w:ascii="Arial" w:hAnsi="Arial" w:cs="Arial"/>
        </w:rPr>
        <w:t xml:space="preserve">von oder gegenüber Schülern oder Studenten </w:t>
      </w:r>
      <w:r w:rsidRPr="00721794">
        <w:rPr>
          <w:rFonts w:ascii="Arial" w:hAnsi="Arial" w:cs="Arial"/>
        </w:rPr>
        <w:t>einer</w:t>
      </w:r>
      <w:r w:rsidR="00721794" w:rsidRPr="00721794">
        <w:rPr>
          <w:rFonts w:ascii="Arial" w:hAnsi="Arial" w:cs="Arial"/>
        </w:rPr>
        <w:t xml:space="preserve"> konkreten Ausbildungsinstitution erfolgt un</w:t>
      </w:r>
      <w:r>
        <w:rPr>
          <w:rFonts w:ascii="Arial" w:hAnsi="Arial" w:cs="Arial"/>
        </w:rPr>
        <w:t xml:space="preserve">d von angestellten Lehrpersonen bzw. Dozierenden verantwortet wird und sie </w:t>
      </w:r>
      <w:r w:rsidRPr="008801D6">
        <w:rPr>
          <w:rFonts w:ascii="Arial" w:hAnsi="Arial" w:cs="Arial"/>
        </w:rPr>
        <w:t>zur Erreichung eines im Lehrplan definierten Lernziels</w:t>
      </w:r>
      <w:r>
        <w:rPr>
          <w:rFonts w:ascii="Arial" w:hAnsi="Arial" w:cs="Arial"/>
        </w:rPr>
        <w:t xml:space="preserve"> </w:t>
      </w:r>
      <w:r w:rsidRPr="008801D6">
        <w:rPr>
          <w:rFonts w:ascii="Arial" w:hAnsi="Arial" w:cs="Arial"/>
        </w:rPr>
        <w:t>erfolgt</w:t>
      </w:r>
      <w:r>
        <w:rPr>
          <w:rFonts w:ascii="Arial" w:hAnsi="Arial" w:cs="Arial"/>
        </w:rPr>
        <w:t>.</w:t>
      </w:r>
    </w:p>
    <w:p w14:paraId="12A8E3E9" w14:textId="2664A0AC" w:rsidR="00B607E8" w:rsidRPr="008771CF" w:rsidRDefault="00B607E8" w:rsidP="00F32EA1">
      <w:pPr>
        <w:pBdr>
          <w:top w:val="single" w:sz="4" w:space="1" w:color="auto"/>
          <w:left w:val="single" w:sz="4" w:space="4" w:color="auto"/>
          <w:bottom w:val="single" w:sz="4" w:space="1" w:color="auto"/>
          <w:right w:val="single" w:sz="4" w:space="4" w:color="auto"/>
        </w:pBdr>
        <w:spacing w:after="120"/>
        <w:jc w:val="both"/>
        <w:rPr>
          <w:rFonts w:ascii="Arial" w:hAnsi="Arial" w:cs="Arial"/>
          <w:b/>
        </w:rPr>
      </w:pPr>
      <w:r w:rsidRPr="008771CF">
        <w:rPr>
          <w:rFonts w:ascii="Arial" w:hAnsi="Arial" w:cs="Arial"/>
          <w:b/>
          <w:i/>
        </w:rPr>
        <w:t xml:space="preserve">Der DUN fordert </w:t>
      </w:r>
      <w:r>
        <w:rPr>
          <w:rFonts w:ascii="Arial" w:hAnsi="Arial" w:cs="Arial"/>
          <w:b/>
          <w:i/>
        </w:rPr>
        <w:t>in Art. 19 Abs. 1 Bst. b URG eine zeitgemässe Formulierung der Schulverwendung, die den heutigen schulischen Realitäten entspricht.</w:t>
      </w:r>
    </w:p>
    <w:p w14:paraId="3DC5AB52" w14:textId="77777777" w:rsidR="00721794" w:rsidRPr="00721794" w:rsidRDefault="00721794" w:rsidP="00721794">
      <w:pPr>
        <w:ind w:left="-142"/>
        <w:jc w:val="both"/>
        <w:rPr>
          <w:rFonts w:ascii="Arial" w:hAnsi="Arial" w:cs="Arial"/>
        </w:rPr>
      </w:pPr>
    </w:p>
    <w:p w14:paraId="1E0915C6" w14:textId="77777777" w:rsidR="008062D2" w:rsidRPr="00B44915" w:rsidRDefault="008062D2" w:rsidP="00F32EA1">
      <w:pPr>
        <w:jc w:val="both"/>
        <w:rPr>
          <w:rFonts w:ascii="Arial" w:hAnsi="Arial" w:cs="Arial"/>
          <w:u w:val="single"/>
        </w:rPr>
      </w:pPr>
      <w:r w:rsidRPr="00B44915">
        <w:rPr>
          <w:rFonts w:ascii="Arial" w:hAnsi="Arial" w:cs="Arial"/>
          <w:u w:val="single"/>
        </w:rPr>
        <w:t xml:space="preserve">Art. 22 b </w:t>
      </w:r>
      <w:r w:rsidR="00C011EE">
        <w:rPr>
          <w:rFonts w:ascii="Arial" w:hAnsi="Arial" w:cs="Arial"/>
          <w:u w:val="single"/>
        </w:rPr>
        <w:t xml:space="preserve">E-URG: </w:t>
      </w:r>
      <w:r w:rsidRPr="00B44915">
        <w:rPr>
          <w:rFonts w:ascii="Arial" w:hAnsi="Arial" w:cs="Arial"/>
          <w:u w:val="single"/>
        </w:rPr>
        <w:t xml:space="preserve">verwaiste Werke </w:t>
      </w:r>
    </w:p>
    <w:p w14:paraId="5D950F9D" w14:textId="77777777" w:rsidR="00D1436C" w:rsidRDefault="00D1436C" w:rsidP="00F32EA1">
      <w:pPr>
        <w:jc w:val="both"/>
        <w:rPr>
          <w:rFonts w:ascii="Arial" w:hAnsi="Arial" w:cs="Arial"/>
          <w:i/>
        </w:rPr>
      </w:pPr>
      <w:r>
        <w:rPr>
          <w:rFonts w:ascii="Arial" w:hAnsi="Arial" w:cs="Arial"/>
          <w:i/>
        </w:rPr>
        <w:t xml:space="preserve">Der DUN begrüsst die neue Regelung zum Umgang mit verwaisten Werken. </w:t>
      </w:r>
    </w:p>
    <w:p w14:paraId="7716205F" w14:textId="3227390C" w:rsidR="00D81C1E" w:rsidRDefault="00D81C1E" w:rsidP="00D81C1E">
      <w:pPr>
        <w:jc w:val="both"/>
        <w:rPr>
          <w:rFonts w:ascii="Arial" w:hAnsi="Arial" w:cs="Arial"/>
        </w:rPr>
      </w:pPr>
      <w:r>
        <w:rPr>
          <w:rFonts w:ascii="Arial" w:hAnsi="Arial" w:cs="Arial"/>
        </w:rPr>
        <w:t xml:space="preserve">Dass Werke, deren Autor nicht mehr bekannt ist, dennoch genutzt und online zugänglich gemacht werden können, liegt klar im Interesse der Nutzer und der Allgemeinheit. Es ist folgerichtig, dass diese Verwendung nicht nur für Ton- und Tonbildwerke (gemäss geltendem Gesetz) sondern auch für weitere Werkarten gelten soll. Damit können kulturelle Gedächtnisinstitutionen ihre Werke erhalten und wiederum der Öffentlichkeit zugänglich machen. Allerdings ist der Kreis zu eng gefasst. Gemäss dem erläuternden </w:t>
      </w:r>
      <w:r w:rsidRPr="00D81C1E">
        <w:rPr>
          <w:rFonts w:ascii="Arial" w:hAnsi="Arial" w:cs="Arial"/>
        </w:rPr>
        <w:t>Bericht sollten mit der Aufzählung die öffentlich zugänglichen Kollektionen der Institutionen abgedeckt sein, dabei gingen aber die Berufstheater, die dasselbe kulturpolitische Anliegen verfolgen und die ebenfalls vom Problem betroffen sind, vergessen. Sie verfügen teilweise über einen veritablen Fundus an Ton- und Tonbildaufnahmen, die digitalisiert und der Öffentlichkeit zugänglich gemacht werden könnten, deren Urheber bzw. Interpreten aber in der Regel unauffindbar sind. Theater sind auch insoweit mit Museen vergleichbar, als sie regelmässig mit öffentlichen Geldern subventioniert werden.</w:t>
      </w:r>
    </w:p>
    <w:p w14:paraId="188C9E56" w14:textId="688E1879" w:rsidR="008062D2" w:rsidRDefault="004A1750" w:rsidP="00F32EA1">
      <w:pPr>
        <w:jc w:val="both"/>
        <w:rPr>
          <w:rFonts w:ascii="Arial" w:hAnsi="Arial" w:cs="Arial"/>
        </w:rPr>
      </w:pPr>
      <w:r>
        <w:rPr>
          <w:rFonts w:ascii="Arial" w:hAnsi="Arial" w:cs="Arial"/>
        </w:rPr>
        <w:t>W</w:t>
      </w:r>
      <w:r w:rsidRPr="004A1750">
        <w:rPr>
          <w:rFonts w:ascii="Arial" w:hAnsi="Arial" w:cs="Arial"/>
        </w:rPr>
        <w:t xml:space="preserve">ichtig </w:t>
      </w:r>
      <w:r>
        <w:rPr>
          <w:rFonts w:ascii="Arial" w:hAnsi="Arial" w:cs="Arial"/>
        </w:rPr>
        <w:t xml:space="preserve">ist jedoch, </w:t>
      </w:r>
      <w:r w:rsidRPr="004A1750">
        <w:rPr>
          <w:rFonts w:ascii="Arial" w:hAnsi="Arial" w:cs="Arial"/>
        </w:rPr>
        <w:t xml:space="preserve">dass die als verwaist qualifizierten Werke bzw. deren Urheber, in ein von der Verwertungsgesellschaft geführtes Register aufgenommen werden, damit nicht immer wieder nach den gleichen Urhebern gesucht werden muss. </w:t>
      </w:r>
      <w:r>
        <w:rPr>
          <w:rFonts w:ascii="Arial" w:hAnsi="Arial" w:cs="Arial"/>
        </w:rPr>
        <w:t xml:space="preserve">Wir empfehlen daher eine Registerpflicht durch die Verwertungsgesellschaften. Hingegen erachten wir eine </w:t>
      </w:r>
      <w:r w:rsidRPr="004A1750">
        <w:rPr>
          <w:rFonts w:ascii="Arial" w:hAnsi="Arial" w:cs="Arial"/>
        </w:rPr>
        <w:t>Einwilligungspflicht der Verwertungsgesellschaften</w:t>
      </w:r>
      <w:r>
        <w:rPr>
          <w:rFonts w:ascii="Arial" w:hAnsi="Arial" w:cs="Arial"/>
        </w:rPr>
        <w:t xml:space="preserve"> nicht für notwendig, es sollte die bisher geltende Meldepflicht weite</w:t>
      </w:r>
      <w:r w:rsidR="00A406A3">
        <w:rPr>
          <w:rFonts w:ascii="Arial" w:hAnsi="Arial" w:cs="Arial"/>
        </w:rPr>
        <w:t>r-</w:t>
      </w:r>
      <w:r>
        <w:rPr>
          <w:rFonts w:ascii="Arial" w:hAnsi="Arial" w:cs="Arial"/>
        </w:rPr>
        <w:t xml:space="preserve">geführt werden. </w:t>
      </w:r>
    </w:p>
    <w:p w14:paraId="7FC3B358" w14:textId="09CE7931" w:rsidR="00000FC8" w:rsidRDefault="004A1750" w:rsidP="00F32EA1">
      <w:pPr>
        <w:pBdr>
          <w:top w:val="single" w:sz="4" w:space="2" w:color="auto"/>
          <w:left w:val="single" w:sz="4" w:space="4" w:color="auto"/>
          <w:bottom w:val="single" w:sz="4" w:space="1" w:color="auto"/>
          <w:right w:val="single" w:sz="4" w:space="4" w:color="auto"/>
        </w:pBdr>
        <w:spacing w:after="120"/>
        <w:jc w:val="both"/>
        <w:rPr>
          <w:rFonts w:ascii="Arial" w:hAnsi="Arial" w:cs="Arial"/>
          <w:b/>
          <w:i/>
        </w:rPr>
      </w:pPr>
      <w:r w:rsidRPr="00175233">
        <w:rPr>
          <w:rFonts w:ascii="Arial" w:hAnsi="Arial" w:cs="Arial"/>
          <w:b/>
          <w:i/>
        </w:rPr>
        <w:t>Der DUN schlägt folgende</w:t>
      </w:r>
      <w:r w:rsidR="00000FC8">
        <w:rPr>
          <w:rFonts w:ascii="Arial" w:hAnsi="Arial" w:cs="Arial"/>
          <w:b/>
          <w:i/>
        </w:rPr>
        <w:t xml:space="preserve"> </w:t>
      </w:r>
      <w:r w:rsidR="00B736E3">
        <w:rPr>
          <w:rFonts w:ascii="Arial" w:hAnsi="Arial" w:cs="Arial"/>
          <w:b/>
          <w:i/>
        </w:rPr>
        <w:t>Änderungen</w:t>
      </w:r>
      <w:r w:rsidR="00000FC8">
        <w:rPr>
          <w:rFonts w:ascii="Arial" w:hAnsi="Arial" w:cs="Arial"/>
          <w:b/>
          <w:i/>
        </w:rPr>
        <w:t xml:space="preserve"> in Abs. 1 Bst. a</w:t>
      </w:r>
      <w:r w:rsidR="00B736E3">
        <w:rPr>
          <w:rFonts w:ascii="Arial" w:hAnsi="Arial" w:cs="Arial"/>
          <w:b/>
          <w:i/>
        </w:rPr>
        <w:t xml:space="preserve">, Abs. 1 Bst. c und in Abs. </w:t>
      </w:r>
      <w:r w:rsidR="0017222A">
        <w:rPr>
          <w:rFonts w:ascii="Arial" w:hAnsi="Arial" w:cs="Arial"/>
          <w:b/>
          <w:i/>
        </w:rPr>
        <w:t xml:space="preserve">5 </w:t>
      </w:r>
      <w:r w:rsidR="0017222A" w:rsidRPr="00175233">
        <w:rPr>
          <w:rFonts w:ascii="Arial" w:hAnsi="Arial" w:cs="Arial"/>
          <w:b/>
          <w:i/>
        </w:rPr>
        <w:t>vor</w:t>
      </w:r>
      <w:r w:rsidRPr="00175233">
        <w:rPr>
          <w:rFonts w:ascii="Arial" w:hAnsi="Arial" w:cs="Arial"/>
          <w:b/>
          <w:i/>
        </w:rPr>
        <w:t>:</w:t>
      </w:r>
    </w:p>
    <w:p w14:paraId="65A316CA" w14:textId="78BD6AD6" w:rsidR="004A1750" w:rsidRPr="00175233" w:rsidRDefault="00B736E3" w:rsidP="00F32EA1">
      <w:pPr>
        <w:pBdr>
          <w:top w:val="single" w:sz="4" w:space="2" w:color="auto"/>
          <w:left w:val="single" w:sz="4" w:space="4" w:color="auto"/>
          <w:bottom w:val="single" w:sz="4" w:space="1" w:color="auto"/>
          <w:right w:val="single" w:sz="4" w:space="4" w:color="auto"/>
        </w:pBdr>
        <w:spacing w:after="120"/>
        <w:jc w:val="both"/>
        <w:rPr>
          <w:rFonts w:ascii="Arial" w:hAnsi="Arial" w:cs="Arial"/>
          <w:b/>
          <w:i/>
        </w:rPr>
      </w:pPr>
      <w:r>
        <w:rPr>
          <w:rFonts w:ascii="Arial" w:hAnsi="Arial" w:cs="Arial"/>
          <w:b/>
          <w:i/>
        </w:rPr>
        <w:t>1a</w:t>
      </w:r>
      <w:r w:rsidR="002C01E6">
        <w:rPr>
          <w:rFonts w:ascii="Arial" w:hAnsi="Arial" w:cs="Arial"/>
          <w:b/>
          <w:i/>
        </w:rPr>
        <w:t xml:space="preserve"> </w:t>
      </w:r>
      <w:r w:rsidR="00000FC8">
        <w:rPr>
          <w:rFonts w:ascii="Arial" w:hAnsi="Arial" w:cs="Arial"/>
          <w:b/>
          <w:i/>
        </w:rPr>
        <w:t>Die Verwendung des Werks erfolgt auf der Grundlage</w:t>
      </w:r>
      <w:r w:rsidR="00000FC8" w:rsidRPr="00000FC8">
        <w:rPr>
          <w:rFonts w:ascii="Arial" w:hAnsi="Arial" w:cs="Arial"/>
          <w:b/>
          <w:i/>
        </w:rPr>
        <w:t xml:space="preserve"> eines </w:t>
      </w:r>
      <w:r w:rsidR="00000FC8">
        <w:rPr>
          <w:rFonts w:ascii="Arial" w:hAnsi="Arial" w:cs="Arial"/>
          <w:b/>
          <w:i/>
        </w:rPr>
        <w:t>Werkexemplars, das sich in Beständen öffentlicher oder</w:t>
      </w:r>
      <w:r w:rsidR="00000FC8" w:rsidRPr="00000FC8">
        <w:rPr>
          <w:rFonts w:ascii="Arial" w:hAnsi="Arial" w:cs="Arial"/>
          <w:b/>
          <w:i/>
        </w:rPr>
        <w:t xml:space="preserve"> öffentlich </w:t>
      </w:r>
      <w:r w:rsidR="00000FC8">
        <w:rPr>
          <w:rFonts w:ascii="Arial" w:hAnsi="Arial" w:cs="Arial"/>
          <w:b/>
          <w:i/>
        </w:rPr>
        <w:t xml:space="preserve">zugänglicher Bibliotheken, Bildungseinrichtungen, Museen, </w:t>
      </w:r>
      <w:r w:rsidR="00000FC8" w:rsidRPr="00000FC8">
        <w:rPr>
          <w:rFonts w:ascii="Arial" w:hAnsi="Arial" w:cs="Arial"/>
          <w:b/>
          <w:i/>
        </w:rPr>
        <w:t>Sammlungen</w:t>
      </w:r>
      <w:r>
        <w:rPr>
          <w:rFonts w:ascii="Arial" w:hAnsi="Arial" w:cs="Arial"/>
          <w:b/>
          <w:i/>
        </w:rPr>
        <w:t>, Theater</w:t>
      </w:r>
      <w:r w:rsidR="00A406A3">
        <w:rPr>
          <w:rFonts w:ascii="Arial" w:hAnsi="Arial" w:cs="Arial"/>
          <w:b/>
          <w:i/>
        </w:rPr>
        <w:t>n</w:t>
      </w:r>
      <w:r w:rsidR="00000FC8" w:rsidRPr="00000FC8">
        <w:rPr>
          <w:rFonts w:ascii="Arial" w:hAnsi="Arial" w:cs="Arial"/>
          <w:b/>
          <w:i/>
        </w:rPr>
        <w:t xml:space="preserve"> </w:t>
      </w:r>
      <w:r w:rsidR="00000FC8">
        <w:rPr>
          <w:rFonts w:ascii="Arial" w:hAnsi="Arial" w:cs="Arial"/>
          <w:b/>
          <w:i/>
        </w:rPr>
        <w:t>und Archive</w:t>
      </w:r>
      <w:r w:rsidR="00A406A3">
        <w:rPr>
          <w:rFonts w:ascii="Arial" w:hAnsi="Arial" w:cs="Arial"/>
          <w:b/>
          <w:i/>
        </w:rPr>
        <w:t>n</w:t>
      </w:r>
      <w:r w:rsidR="00000FC8">
        <w:rPr>
          <w:rFonts w:ascii="Arial" w:hAnsi="Arial" w:cs="Arial"/>
          <w:b/>
          <w:i/>
        </w:rPr>
        <w:t xml:space="preserve"> oder in Beständen von Archiven</w:t>
      </w:r>
      <w:r w:rsidR="00000FC8" w:rsidRPr="00000FC8">
        <w:rPr>
          <w:rFonts w:ascii="Arial" w:hAnsi="Arial" w:cs="Arial"/>
          <w:b/>
          <w:i/>
        </w:rPr>
        <w:t xml:space="preserve"> der Sendeunternehmen befindet.</w:t>
      </w:r>
    </w:p>
    <w:p w14:paraId="7027DD99" w14:textId="43CEEA5D" w:rsidR="00C91EC9" w:rsidRDefault="00B736E3" w:rsidP="00F32EA1">
      <w:pPr>
        <w:pBdr>
          <w:top w:val="single" w:sz="4" w:space="2" w:color="auto"/>
          <w:left w:val="single" w:sz="4" w:space="4" w:color="auto"/>
          <w:bottom w:val="single" w:sz="4" w:space="1" w:color="auto"/>
          <w:right w:val="single" w:sz="4" w:space="4" w:color="auto"/>
        </w:pBdr>
        <w:jc w:val="both"/>
      </w:pPr>
      <w:r>
        <w:rPr>
          <w:rFonts w:ascii="Arial" w:hAnsi="Arial" w:cs="Arial"/>
          <w:b/>
          <w:i/>
        </w:rPr>
        <w:t xml:space="preserve">1c </w:t>
      </w:r>
      <w:r w:rsidR="00C91EC9" w:rsidRPr="00C91EC9">
        <w:rPr>
          <w:rFonts w:ascii="Arial" w:hAnsi="Arial" w:cs="Arial"/>
          <w:b/>
          <w:i/>
        </w:rPr>
        <w:t>Die Nutzer und Nu</w:t>
      </w:r>
      <w:r w:rsidR="00C91EC9">
        <w:rPr>
          <w:rFonts w:ascii="Arial" w:hAnsi="Arial" w:cs="Arial"/>
          <w:b/>
          <w:i/>
        </w:rPr>
        <w:t>t</w:t>
      </w:r>
      <w:r w:rsidR="00C91EC9" w:rsidRPr="00C91EC9">
        <w:rPr>
          <w:rFonts w:ascii="Arial" w:hAnsi="Arial" w:cs="Arial"/>
          <w:b/>
          <w:i/>
        </w:rPr>
        <w:t xml:space="preserve">zerinnen sind verpflichtet den Verwertungsgesellschaften die Verwendung </w:t>
      </w:r>
      <w:r w:rsidR="00C91EC9">
        <w:rPr>
          <w:rFonts w:ascii="Arial" w:hAnsi="Arial" w:cs="Arial"/>
          <w:b/>
          <w:i/>
        </w:rPr>
        <w:t>der verwaisten Werke zu melden.</w:t>
      </w:r>
    </w:p>
    <w:p w14:paraId="3CAE4383" w14:textId="2267F5E7" w:rsidR="004A1750" w:rsidRDefault="00B736E3" w:rsidP="00F32EA1">
      <w:pPr>
        <w:pBdr>
          <w:top w:val="single" w:sz="4" w:space="2" w:color="auto"/>
          <w:left w:val="single" w:sz="4" w:space="4" w:color="auto"/>
          <w:bottom w:val="single" w:sz="4" w:space="1" w:color="auto"/>
          <w:right w:val="single" w:sz="4" w:space="4" w:color="auto"/>
        </w:pBdr>
        <w:jc w:val="both"/>
        <w:rPr>
          <w:rFonts w:ascii="Arial" w:hAnsi="Arial" w:cs="Arial"/>
          <w:b/>
        </w:rPr>
      </w:pPr>
      <w:r>
        <w:rPr>
          <w:rFonts w:ascii="Arial" w:hAnsi="Arial" w:cs="Arial"/>
          <w:b/>
          <w:i/>
        </w:rPr>
        <w:t xml:space="preserve">5 </w:t>
      </w:r>
      <w:r w:rsidR="004A1750" w:rsidRPr="00175233">
        <w:rPr>
          <w:rFonts w:ascii="Arial" w:hAnsi="Arial" w:cs="Arial"/>
          <w:b/>
          <w:i/>
        </w:rPr>
        <w:t xml:space="preserve">Die Verwertungsgesellschaften führen und veröffentlichen Verzeichnisse, in denen sie diejenigen Werke aufnehmen, </w:t>
      </w:r>
      <w:r w:rsidR="00C91EC9">
        <w:rPr>
          <w:rFonts w:ascii="Arial" w:hAnsi="Arial" w:cs="Arial"/>
          <w:b/>
          <w:i/>
        </w:rPr>
        <w:t>die als verwaist gelten.</w:t>
      </w:r>
    </w:p>
    <w:p w14:paraId="3172EFF7" w14:textId="7079CFA9" w:rsidR="00175233" w:rsidRPr="00E60FBE" w:rsidRDefault="00C91EC9" w:rsidP="005B325B">
      <w:pPr>
        <w:jc w:val="both"/>
        <w:rPr>
          <w:rFonts w:ascii="Arial" w:hAnsi="Arial" w:cs="Arial"/>
          <w:u w:val="single"/>
        </w:rPr>
      </w:pPr>
      <w:r>
        <w:rPr>
          <w:rFonts w:ascii="Arial" w:hAnsi="Arial" w:cs="Arial"/>
          <w:u w:val="single"/>
        </w:rPr>
        <w:br/>
      </w:r>
      <w:r w:rsidR="005B325B">
        <w:rPr>
          <w:rFonts w:ascii="Arial" w:hAnsi="Arial" w:cs="Arial"/>
          <w:u w:val="single"/>
        </w:rPr>
        <w:br/>
      </w:r>
      <w:r w:rsidR="00175233">
        <w:rPr>
          <w:rFonts w:ascii="Arial" w:hAnsi="Arial" w:cs="Arial"/>
          <w:u w:val="single"/>
        </w:rPr>
        <w:t>Art. 24 Abs. 1bis, 24</w:t>
      </w:r>
      <w:r w:rsidR="00E60FBE">
        <w:rPr>
          <w:rFonts w:ascii="Arial" w:hAnsi="Arial" w:cs="Arial"/>
          <w:u w:val="single"/>
        </w:rPr>
        <w:t xml:space="preserve"> Bst. e </w:t>
      </w:r>
      <w:r w:rsidR="00175233">
        <w:rPr>
          <w:rFonts w:ascii="Arial" w:hAnsi="Arial" w:cs="Arial"/>
          <w:u w:val="single"/>
        </w:rPr>
        <w:t xml:space="preserve"> und </w:t>
      </w:r>
      <w:r w:rsidR="00175233" w:rsidRPr="00E60FBE">
        <w:rPr>
          <w:rFonts w:ascii="Arial" w:hAnsi="Arial" w:cs="Arial"/>
          <w:u w:val="single"/>
        </w:rPr>
        <w:t>22b E-URG: Erweiterter Kreis der Gedächtnisinstitutionen</w:t>
      </w:r>
    </w:p>
    <w:p w14:paraId="216C9872" w14:textId="77777777" w:rsidR="00175233" w:rsidRPr="00175233" w:rsidRDefault="00175233" w:rsidP="00F32EA1">
      <w:pPr>
        <w:jc w:val="both"/>
        <w:rPr>
          <w:rFonts w:ascii="Arial" w:hAnsi="Arial" w:cs="Arial"/>
          <w:i/>
        </w:rPr>
      </w:pPr>
      <w:r w:rsidRPr="00175233">
        <w:rPr>
          <w:rFonts w:ascii="Arial" w:hAnsi="Arial" w:cs="Arial"/>
          <w:i/>
        </w:rPr>
        <w:t xml:space="preserve">Wir begrüssen die Ausweitung des Art. 24 Abs. 1bis E-URG auf den Kreis aller Gedächtnisinstitutionen. </w:t>
      </w:r>
    </w:p>
    <w:p w14:paraId="5E210C5A" w14:textId="542AAFC9" w:rsidR="00175233" w:rsidRDefault="00175233" w:rsidP="00F32EA1">
      <w:pPr>
        <w:jc w:val="both"/>
        <w:rPr>
          <w:rFonts w:ascii="Arial" w:hAnsi="Arial" w:cs="Arial"/>
        </w:rPr>
      </w:pPr>
      <w:r w:rsidRPr="00175233">
        <w:rPr>
          <w:rFonts w:ascii="Arial" w:hAnsi="Arial" w:cs="Arial"/>
        </w:rPr>
        <w:t>Die Erweiterung des Kreises der Gedächtnisinstitutionen im bestehenden Art. 24 Abs. 1</w:t>
      </w:r>
      <w:r w:rsidR="00A406A3">
        <w:rPr>
          <w:rFonts w:ascii="Arial" w:hAnsi="Arial" w:cs="Arial"/>
        </w:rPr>
        <w:t xml:space="preserve"> </w:t>
      </w:r>
      <w:r w:rsidRPr="00175233">
        <w:rPr>
          <w:rFonts w:ascii="Arial" w:hAnsi="Arial" w:cs="Arial"/>
        </w:rPr>
        <w:t xml:space="preserve">bis </w:t>
      </w:r>
      <w:r w:rsidR="00A406A3">
        <w:rPr>
          <w:rFonts w:ascii="Arial" w:hAnsi="Arial" w:cs="Arial"/>
        </w:rPr>
        <w:br/>
      </w:r>
      <w:r w:rsidRPr="00175233">
        <w:rPr>
          <w:rFonts w:ascii="Arial" w:hAnsi="Arial" w:cs="Arial"/>
        </w:rPr>
        <w:t>E-URG von „öffentlich zugänglichen“ auf „öffentliche sowie öffentlich zugängliche“ Bibliotheken, Bildungseinrichtungen, Museen, Sammlungen und Archive und damit die Harmonisierung mit Art. 24e E-URG sowie Art. 22b E-URG wird von uns ausdrücklich begrüsst. So wird anerkannt, dass diese Institutionen auch dann wichtige und wertvolle Beitr</w:t>
      </w:r>
      <w:r w:rsidR="00A406A3">
        <w:rPr>
          <w:rFonts w:ascii="Arial" w:hAnsi="Arial" w:cs="Arial"/>
        </w:rPr>
        <w:t>ä</w:t>
      </w:r>
      <w:r w:rsidRPr="00175233">
        <w:rPr>
          <w:rFonts w:ascii="Arial" w:hAnsi="Arial" w:cs="Arial"/>
        </w:rPr>
        <w:t>ge zur Erhaltung unseres kulturellen Erbes leisten, wenn die einzelnen Werkexemplare nicht ständig der Öffentlichkeit zugänglich sind. Diese erhaltenswerten, jedoch teilweise kaum bekannten Bestände gilt es zu sichern und die Erschliessung durch die Wissenschaft sowie die Vermittlung zu ermöglichen.</w:t>
      </w:r>
    </w:p>
    <w:p w14:paraId="41E36115" w14:textId="77777777" w:rsidR="001237FE" w:rsidRDefault="001237FE" w:rsidP="00F32EA1">
      <w:pPr>
        <w:jc w:val="both"/>
        <w:rPr>
          <w:rFonts w:ascii="Arial" w:hAnsi="Arial" w:cs="Arial"/>
          <w:u w:val="single"/>
        </w:rPr>
      </w:pPr>
    </w:p>
    <w:p w14:paraId="2197DD2A" w14:textId="77777777" w:rsidR="008062D2" w:rsidRPr="00B44915" w:rsidRDefault="008062D2" w:rsidP="00F32EA1">
      <w:pPr>
        <w:jc w:val="both"/>
        <w:rPr>
          <w:rFonts w:ascii="Arial" w:hAnsi="Arial" w:cs="Arial"/>
          <w:u w:val="single"/>
        </w:rPr>
      </w:pPr>
      <w:r w:rsidRPr="00B44915">
        <w:rPr>
          <w:rFonts w:ascii="Arial" w:hAnsi="Arial" w:cs="Arial"/>
          <w:u w:val="single"/>
        </w:rPr>
        <w:t xml:space="preserve">Art. 24 d </w:t>
      </w:r>
      <w:r w:rsidR="000C1831">
        <w:rPr>
          <w:rFonts w:ascii="Arial" w:hAnsi="Arial" w:cs="Arial"/>
          <w:u w:val="single"/>
        </w:rPr>
        <w:t>E-URG: Verwendung zu wissenschaftlichen Zwecken (</w:t>
      </w:r>
      <w:r w:rsidRPr="00B44915">
        <w:rPr>
          <w:rFonts w:ascii="Arial" w:hAnsi="Arial" w:cs="Arial"/>
          <w:u w:val="single"/>
        </w:rPr>
        <w:t>Wissensc</w:t>
      </w:r>
      <w:r w:rsidR="008A3A86">
        <w:rPr>
          <w:rFonts w:ascii="Arial" w:hAnsi="Arial" w:cs="Arial"/>
          <w:u w:val="single"/>
        </w:rPr>
        <w:t>haftsschranke</w:t>
      </w:r>
      <w:r w:rsidR="000C1831">
        <w:rPr>
          <w:rFonts w:ascii="Arial" w:hAnsi="Arial" w:cs="Arial"/>
          <w:u w:val="single"/>
        </w:rPr>
        <w:t>)</w:t>
      </w:r>
    </w:p>
    <w:p w14:paraId="5A0C4F13" w14:textId="77777777" w:rsidR="008062D2" w:rsidRPr="00B44915" w:rsidRDefault="008A3A86" w:rsidP="00F32EA1">
      <w:pPr>
        <w:jc w:val="both"/>
        <w:rPr>
          <w:rFonts w:ascii="Arial" w:hAnsi="Arial" w:cs="Arial"/>
        </w:rPr>
      </w:pPr>
      <w:r>
        <w:rPr>
          <w:rFonts w:ascii="Arial" w:hAnsi="Arial" w:cs="Arial"/>
          <w:i/>
        </w:rPr>
        <w:t>Der DUN begrüsst grundsätzlich die neue Wissenschaftsschranke, lehnt aber die vorgesehene Vergütung ab.</w:t>
      </w:r>
    </w:p>
    <w:p w14:paraId="25427C4C" w14:textId="77777777" w:rsidR="008A3A86" w:rsidRDefault="0056209D" w:rsidP="00F32EA1">
      <w:pPr>
        <w:jc w:val="both"/>
        <w:rPr>
          <w:rFonts w:ascii="Arial" w:hAnsi="Arial" w:cs="Arial"/>
        </w:rPr>
      </w:pPr>
      <w:r w:rsidRPr="0056209D">
        <w:rPr>
          <w:rFonts w:ascii="Arial" w:hAnsi="Arial" w:cs="Arial"/>
        </w:rPr>
        <w:t>Heutzutage bringt die wissenschaftliche Forschung mehr Texte und Daten hervor, als normale Wissenschaftler mit Lese- und Analysemethoden verarbeiten können.</w:t>
      </w:r>
      <w:r>
        <w:rPr>
          <w:rFonts w:ascii="Arial" w:hAnsi="Arial" w:cs="Arial"/>
        </w:rPr>
        <w:t xml:space="preserve"> </w:t>
      </w:r>
      <w:r w:rsidR="00453A64">
        <w:rPr>
          <w:rFonts w:ascii="Arial" w:hAnsi="Arial" w:cs="Arial"/>
        </w:rPr>
        <w:t xml:space="preserve">Dafür braucht es beispielsweise Text </w:t>
      </w:r>
      <w:proofErr w:type="spellStart"/>
      <w:r w:rsidR="00453A64">
        <w:rPr>
          <w:rFonts w:ascii="Arial" w:hAnsi="Arial" w:cs="Arial"/>
        </w:rPr>
        <w:t>and</w:t>
      </w:r>
      <w:proofErr w:type="spellEnd"/>
      <w:r w:rsidR="00453A64">
        <w:rPr>
          <w:rFonts w:ascii="Arial" w:hAnsi="Arial" w:cs="Arial"/>
        </w:rPr>
        <w:t xml:space="preserve"> Data Min</w:t>
      </w:r>
      <w:r w:rsidR="000C1831">
        <w:rPr>
          <w:rFonts w:ascii="Arial" w:hAnsi="Arial" w:cs="Arial"/>
        </w:rPr>
        <w:t>i</w:t>
      </w:r>
      <w:r w:rsidR="00453A64">
        <w:rPr>
          <w:rFonts w:ascii="Arial" w:hAnsi="Arial" w:cs="Arial"/>
        </w:rPr>
        <w:t>ng, das mit de</w:t>
      </w:r>
      <w:r w:rsidRPr="0056209D">
        <w:rPr>
          <w:rFonts w:ascii="Arial" w:hAnsi="Arial" w:cs="Arial"/>
        </w:rPr>
        <w:t xml:space="preserve">r neu vorgeschlagenen gesetzlichen Schrankenregelung ermöglicht wird. </w:t>
      </w:r>
      <w:r w:rsidR="008A3A86">
        <w:rPr>
          <w:rFonts w:ascii="Arial" w:hAnsi="Arial" w:cs="Arial"/>
        </w:rPr>
        <w:t xml:space="preserve">Wir stimmen dem Bundesrat </w:t>
      </w:r>
      <w:r>
        <w:rPr>
          <w:rFonts w:ascii="Arial" w:hAnsi="Arial" w:cs="Arial"/>
        </w:rPr>
        <w:t xml:space="preserve">absolut </w:t>
      </w:r>
      <w:r w:rsidR="008A3A86">
        <w:rPr>
          <w:rFonts w:ascii="Arial" w:hAnsi="Arial" w:cs="Arial"/>
        </w:rPr>
        <w:t xml:space="preserve">zu, dass es für die Wissenschaft in der Digitalisierung spezifische Regelungen braucht, um </w:t>
      </w:r>
      <w:r w:rsidR="00453A64">
        <w:rPr>
          <w:rFonts w:ascii="Arial" w:hAnsi="Arial" w:cs="Arial"/>
        </w:rPr>
        <w:t xml:space="preserve">solche </w:t>
      </w:r>
      <w:r w:rsidR="008A3A86">
        <w:rPr>
          <w:rFonts w:ascii="Arial" w:hAnsi="Arial" w:cs="Arial"/>
        </w:rPr>
        <w:t xml:space="preserve">„unerwünschten Barrieren“ zu eliminieren. </w:t>
      </w:r>
      <w:r w:rsidR="00453A64">
        <w:rPr>
          <w:rFonts w:ascii="Arial" w:hAnsi="Arial" w:cs="Arial"/>
        </w:rPr>
        <w:t xml:space="preserve">Die vorgeschlagene Regelung ist auch eine Massnahme zur angestrebten </w:t>
      </w:r>
      <w:r w:rsidR="008A3A86">
        <w:rPr>
          <w:rFonts w:ascii="Arial" w:hAnsi="Arial" w:cs="Arial"/>
        </w:rPr>
        <w:t>Anpassung an das digitale Zeitalter</w:t>
      </w:r>
      <w:r w:rsidR="00453A64">
        <w:rPr>
          <w:rFonts w:ascii="Arial" w:hAnsi="Arial" w:cs="Arial"/>
        </w:rPr>
        <w:t xml:space="preserve">. Sie macht zudem </w:t>
      </w:r>
      <w:r w:rsidR="008A3A86">
        <w:rPr>
          <w:rFonts w:ascii="Arial" w:hAnsi="Arial" w:cs="Arial"/>
        </w:rPr>
        <w:t>den Forschungsstandort Schweiz attraktive</w:t>
      </w:r>
      <w:r w:rsidR="00453A64">
        <w:rPr>
          <w:rFonts w:ascii="Arial" w:hAnsi="Arial" w:cs="Arial"/>
        </w:rPr>
        <w:t>r und damit auch stärker.</w:t>
      </w:r>
      <w:r w:rsidR="008A3A86">
        <w:rPr>
          <w:rFonts w:ascii="Arial" w:hAnsi="Arial" w:cs="Arial"/>
        </w:rPr>
        <w:t xml:space="preserve"> </w:t>
      </w:r>
      <w:r w:rsidR="00453A64">
        <w:rPr>
          <w:rFonts w:ascii="Arial" w:hAnsi="Arial" w:cs="Arial"/>
        </w:rPr>
        <w:t xml:space="preserve">Allerdings müsste der wissenschaftliche Zweck weit ausgelegt werden. </w:t>
      </w:r>
    </w:p>
    <w:p w14:paraId="02A734C6" w14:textId="1680AE62" w:rsidR="00D66E3F" w:rsidRDefault="008A3A86" w:rsidP="00F32EA1">
      <w:pPr>
        <w:jc w:val="both"/>
        <w:rPr>
          <w:rFonts w:ascii="Arial" w:hAnsi="Arial" w:cs="Arial"/>
        </w:rPr>
      </w:pPr>
      <w:r>
        <w:rPr>
          <w:rFonts w:ascii="Arial" w:hAnsi="Arial" w:cs="Arial"/>
        </w:rPr>
        <w:t xml:space="preserve">Der DUN verwehrt sich aber gegen eine </w:t>
      </w:r>
      <w:r w:rsidR="00453A64">
        <w:rPr>
          <w:rFonts w:ascii="Arial" w:hAnsi="Arial" w:cs="Arial"/>
        </w:rPr>
        <w:t>weitere</w:t>
      </w:r>
      <w:r>
        <w:rPr>
          <w:rFonts w:ascii="Arial" w:hAnsi="Arial" w:cs="Arial"/>
        </w:rPr>
        <w:t xml:space="preserve"> Vergütung </w:t>
      </w:r>
      <w:r w:rsidR="0081506E">
        <w:rPr>
          <w:rFonts w:ascii="Arial" w:hAnsi="Arial" w:cs="Arial"/>
        </w:rPr>
        <w:t>dieser Nutzung. Damit würde eine neue Mehrfachvergütung eingeführt, die es zu verhindern gilt: E</w:t>
      </w:r>
      <w:r w:rsidR="008062D2" w:rsidRPr="00B44915">
        <w:rPr>
          <w:rFonts w:ascii="Arial" w:hAnsi="Arial" w:cs="Arial"/>
        </w:rPr>
        <w:t xml:space="preserve">inerseits werden mit öffentlichen Geldern die Lizenzen für wissenschaftliche Datenbanken, e-journals und andere elektronische Medien erworben (was als Grundlage für TDM erforderlich ist, ausser die entsprechenden Werke sind open </w:t>
      </w:r>
      <w:proofErr w:type="spellStart"/>
      <w:r w:rsidR="008062D2" w:rsidRPr="00B44915">
        <w:rPr>
          <w:rFonts w:ascii="Arial" w:hAnsi="Arial" w:cs="Arial"/>
        </w:rPr>
        <w:t>access</w:t>
      </w:r>
      <w:proofErr w:type="spellEnd"/>
      <w:r w:rsidR="008062D2" w:rsidRPr="00B44915">
        <w:rPr>
          <w:rFonts w:ascii="Arial" w:hAnsi="Arial" w:cs="Arial"/>
        </w:rPr>
        <w:t xml:space="preserve">) und andererseits soll für deren Nutzung im Rahmen </w:t>
      </w:r>
      <w:r w:rsidR="00E60FBE">
        <w:rPr>
          <w:rFonts w:ascii="Arial" w:hAnsi="Arial" w:cs="Arial"/>
        </w:rPr>
        <w:t xml:space="preserve">dieser Wissenschaftsschranke </w:t>
      </w:r>
      <w:r w:rsidR="008062D2" w:rsidRPr="00B44915">
        <w:rPr>
          <w:rFonts w:ascii="Arial" w:hAnsi="Arial" w:cs="Arial"/>
        </w:rPr>
        <w:t xml:space="preserve">noch einmal eine Vergütung mit öffentlichen Geldern bezahlt werden. </w:t>
      </w:r>
      <w:r w:rsidR="0081506E">
        <w:rPr>
          <w:rFonts w:ascii="Arial" w:hAnsi="Arial" w:cs="Arial"/>
        </w:rPr>
        <w:t>Nicht zu vergessen ist, dass heute wissenschaftliches Publizieren oft nur mit öffentlichen Geldern überhaupt möglich ist (seien dies die Gehälter an den Universitäten u</w:t>
      </w:r>
      <w:r w:rsidR="00A406A3">
        <w:rPr>
          <w:rFonts w:ascii="Arial" w:hAnsi="Arial" w:cs="Arial"/>
        </w:rPr>
        <w:t>.</w:t>
      </w:r>
      <w:r w:rsidR="0081506E">
        <w:rPr>
          <w:rFonts w:ascii="Arial" w:hAnsi="Arial" w:cs="Arial"/>
        </w:rPr>
        <w:t>a</w:t>
      </w:r>
      <w:r w:rsidR="00A406A3">
        <w:rPr>
          <w:rFonts w:ascii="Arial" w:hAnsi="Arial" w:cs="Arial"/>
        </w:rPr>
        <w:t>.</w:t>
      </w:r>
      <w:r w:rsidR="0081506E">
        <w:rPr>
          <w:rFonts w:ascii="Arial" w:hAnsi="Arial" w:cs="Arial"/>
        </w:rPr>
        <w:t>, die Stipendien, Forschungsgelder, Unterstützungen…)</w:t>
      </w:r>
      <w:r w:rsidR="005F43EB">
        <w:rPr>
          <w:rFonts w:ascii="Arial" w:hAnsi="Arial" w:cs="Arial"/>
        </w:rPr>
        <w:t xml:space="preserve">. </w:t>
      </w:r>
      <w:r w:rsidR="00B607E8">
        <w:rPr>
          <w:rFonts w:ascii="Arial" w:hAnsi="Arial" w:cs="Arial"/>
        </w:rPr>
        <w:t>Andere Schrankenregelungen</w:t>
      </w:r>
      <w:r w:rsidR="00A406A3">
        <w:rPr>
          <w:rFonts w:ascii="Arial" w:hAnsi="Arial" w:cs="Arial"/>
        </w:rPr>
        <w:t>,</w:t>
      </w:r>
      <w:r w:rsidR="00B607E8">
        <w:rPr>
          <w:rFonts w:ascii="Arial" w:hAnsi="Arial" w:cs="Arial"/>
        </w:rPr>
        <w:t xml:space="preserve"> wie das </w:t>
      </w:r>
      <w:r w:rsidR="0081506E">
        <w:rPr>
          <w:rFonts w:ascii="Arial" w:hAnsi="Arial" w:cs="Arial"/>
        </w:rPr>
        <w:t>Bestandsverzeichnis</w:t>
      </w:r>
      <w:r w:rsidR="00A406A3">
        <w:rPr>
          <w:rFonts w:ascii="Arial" w:hAnsi="Arial" w:cs="Arial"/>
        </w:rPr>
        <w:t>,</w:t>
      </w:r>
      <w:r w:rsidR="0081506E">
        <w:rPr>
          <w:rFonts w:ascii="Arial" w:hAnsi="Arial" w:cs="Arial"/>
        </w:rPr>
        <w:t xml:space="preserve"> </w:t>
      </w:r>
      <w:r w:rsidR="00B607E8">
        <w:rPr>
          <w:rFonts w:ascii="Arial" w:hAnsi="Arial" w:cs="Arial"/>
        </w:rPr>
        <w:t xml:space="preserve">sind ebenfalls </w:t>
      </w:r>
      <w:r w:rsidR="0081506E">
        <w:rPr>
          <w:rFonts w:ascii="Arial" w:hAnsi="Arial" w:cs="Arial"/>
        </w:rPr>
        <w:t xml:space="preserve">vergütungsfrei und in den </w:t>
      </w:r>
      <w:r w:rsidR="008062D2" w:rsidRPr="00B44915">
        <w:rPr>
          <w:rFonts w:ascii="Arial" w:hAnsi="Arial" w:cs="Arial"/>
        </w:rPr>
        <w:t xml:space="preserve">anglo-amerikanischen Ländern </w:t>
      </w:r>
      <w:r w:rsidR="00B607E8">
        <w:rPr>
          <w:rFonts w:ascii="Arial" w:hAnsi="Arial" w:cs="Arial"/>
        </w:rPr>
        <w:t xml:space="preserve">ist </w:t>
      </w:r>
      <w:r w:rsidR="0081506E">
        <w:rPr>
          <w:rFonts w:ascii="Arial" w:hAnsi="Arial" w:cs="Arial"/>
        </w:rPr>
        <w:t xml:space="preserve">die Wirtschaftsschranke </w:t>
      </w:r>
      <w:r w:rsidR="00B607E8">
        <w:rPr>
          <w:rFonts w:ascii="Arial" w:hAnsi="Arial" w:cs="Arial"/>
        </w:rPr>
        <w:t xml:space="preserve">ebenfalls </w:t>
      </w:r>
      <w:r w:rsidR="0081506E">
        <w:rPr>
          <w:rFonts w:ascii="Arial" w:hAnsi="Arial" w:cs="Arial"/>
        </w:rPr>
        <w:t xml:space="preserve">nicht an eine Vergütung geknüpft. </w:t>
      </w:r>
    </w:p>
    <w:p w14:paraId="63A03624" w14:textId="77777777" w:rsidR="0081506E" w:rsidRPr="000C1831" w:rsidRDefault="0081506E" w:rsidP="00F32EA1">
      <w:pPr>
        <w:pBdr>
          <w:top w:val="single" w:sz="4" w:space="1" w:color="auto"/>
          <w:left w:val="single" w:sz="4" w:space="4" w:color="auto"/>
          <w:bottom w:val="single" w:sz="4" w:space="1" w:color="auto"/>
          <w:right w:val="single" w:sz="4" w:space="4" w:color="auto"/>
        </w:pBdr>
        <w:spacing w:after="120"/>
        <w:jc w:val="both"/>
        <w:rPr>
          <w:rFonts w:ascii="Arial" w:hAnsi="Arial" w:cs="Arial"/>
          <w:b/>
          <w:i/>
        </w:rPr>
      </w:pPr>
      <w:r w:rsidRPr="000C1831">
        <w:rPr>
          <w:rFonts w:ascii="Arial" w:hAnsi="Arial" w:cs="Arial"/>
          <w:b/>
          <w:i/>
        </w:rPr>
        <w:t>Der DUN fordert folgende Streichung:</w:t>
      </w:r>
    </w:p>
    <w:p w14:paraId="1449F559" w14:textId="77777777" w:rsidR="0081506E" w:rsidRPr="000C1831" w:rsidRDefault="0081506E" w:rsidP="00F32EA1">
      <w:pPr>
        <w:pBdr>
          <w:top w:val="single" w:sz="4" w:space="1" w:color="auto"/>
          <w:left w:val="single" w:sz="4" w:space="4" w:color="auto"/>
          <w:bottom w:val="single" w:sz="4" w:space="1" w:color="auto"/>
          <w:right w:val="single" w:sz="4" w:space="4" w:color="auto"/>
        </w:pBdr>
        <w:spacing w:after="120"/>
        <w:jc w:val="both"/>
        <w:rPr>
          <w:rFonts w:ascii="Arial" w:hAnsi="Arial" w:cs="Arial"/>
          <w:b/>
          <w:i/>
        </w:rPr>
      </w:pPr>
      <w:r w:rsidRPr="000C1831">
        <w:rPr>
          <w:rFonts w:ascii="Arial" w:hAnsi="Arial" w:cs="Arial"/>
          <w:b/>
          <w:i/>
        </w:rPr>
        <w:t xml:space="preserve">Art. 24d Verwendung von Werken zu wissenschaftlichen Zwecken </w:t>
      </w:r>
    </w:p>
    <w:p w14:paraId="745621E2" w14:textId="2AD77D50" w:rsidR="0081506E" w:rsidRPr="000C1831" w:rsidRDefault="00C67B27" w:rsidP="00F32EA1">
      <w:pPr>
        <w:pBdr>
          <w:top w:val="single" w:sz="4" w:space="1" w:color="auto"/>
          <w:left w:val="single" w:sz="4" w:space="4" w:color="auto"/>
          <w:bottom w:val="single" w:sz="4" w:space="1" w:color="auto"/>
          <w:right w:val="single" w:sz="4" w:space="4" w:color="auto"/>
        </w:pBdr>
        <w:spacing w:after="120"/>
        <w:jc w:val="both"/>
        <w:rPr>
          <w:rFonts w:ascii="Arial" w:hAnsi="Arial" w:cs="Arial"/>
          <w:b/>
          <w:i/>
        </w:rPr>
      </w:pPr>
      <w:r w:rsidRPr="000C1831">
        <w:rPr>
          <w:rFonts w:ascii="Arial" w:hAnsi="Arial" w:cs="Arial"/>
          <w:b/>
          <w:i/>
        </w:rPr>
        <w:t>1 Die</w:t>
      </w:r>
      <w:r w:rsidR="0081506E" w:rsidRPr="000C1831">
        <w:rPr>
          <w:rFonts w:ascii="Arial" w:hAnsi="Arial" w:cs="Arial"/>
          <w:b/>
          <w:i/>
        </w:rPr>
        <w:t xml:space="preserve"> </w:t>
      </w:r>
      <w:r w:rsidR="00C55783" w:rsidRPr="000C1831">
        <w:rPr>
          <w:rFonts w:ascii="Arial" w:hAnsi="Arial" w:cs="Arial"/>
          <w:b/>
          <w:i/>
        </w:rPr>
        <w:t>Vervielfältigung und</w:t>
      </w:r>
      <w:r w:rsidR="0081506E" w:rsidRPr="000C1831">
        <w:rPr>
          <w:rFonts w:ascii="Arial" w:hAnsi="Arial" w:cs="Arial"/>
          <w:b/>
          <w:i/>
        </w:rPr>
        <w:t xml:space="preserve"> die Bearbeitung eines </w:t>
      </w:r>
      <w:r w:rsidR="0093280C" w:rsidRPr="000C1831">
        <w:rPr>
          <w:rFonts w:ascii="Arial" w:hAnsi="Arial" w:cs="Arial"/>
          <w:b/>
          <w:i/>
        </w:rPr>
        <w:t xml:space="preserve">Werks </w:t>
      </w:r>
      <w:r w:rsidR="00B607E8" w:rsidRPr="000C1831">
        <w:rPr>
          <w:rFonts w:ascii="Arial" w:hAnsi="Arial" w:cs="Arial"/>
          <w:b/>
          <w:i/>
        </w:rPr>
        <w:t>zum Zweck</w:t>
      </w:r>
      <w:r w:rsidR="0081506E" w:rsidRPr="000C1831">
        <w:rPr>
          <w:rFonts w:ascii="Arial" w:hAnsi="Arial" w:cs="Arial"/>
          <w:b/>
          <w:i/>
        </w:rPr>
        <w:t xml:space="preserve"> der wissenschaftlichen Forschung sind zulässig, wenn sie durch die Anwendung eines technischen Verfahrens bedingt sind. </w:t>
      </w:r>
    </w:p>
    <w:p w14:paraId="275ED10A" w14:textId="1CDB7BFA" w:rsidR="0081506E" w:rsidRPr="005355A9" w:rsidRDefault="00C67B27" w:rsidP="00F32EA1">
      <w:pPr>
        <w:pBdr>
          <w:top w:val="single" w:sz="4" w:space="1" w:color="auto"/>
          <w:left w:val="single" w:sz="4" w:space="4" w:color="auto"/>
          <w:bottom w:val="single" w:sz="4" w:space="1" w:color="auto"/>
          <w:right w:val="single" w:sz="4" w:space="4" w:color="auto"/>
        </w:pBdr>
        <w:spacing w:after="120"/>
        <w:jc w:val="both"/>
        <w:rPr>
          <w:rFonts w:ascii="Arial" w:hAnsi="Arial" w:cs="Arial"/>
          <w:b/>
          <w:i/>
          <w:strike/>
        </w:rPr>
      </w:pPr>
      <w:r w:rsidRPr="005355A9">
        <w:rPr>
          <w:rFonts w:ascii="Arial" w:hAnsi="Arial" w:cs="Arial"/>
          <w:b/>
          <w:i/>
          <w:strike/>
        </w:rPr>
        <w:t>2 Für</w:t>
      </w:r>
      <w:r w:rsidR="0081506E" w:rsidRPr="005355A9">
        <w:rPr>
          <w:rFonts w:ascii="Arial" w:hAnsi="Arial" w:cs="Arial"/>
          <w:b/>
          <w:i/>
          <w:strike/>
        </w:rPr>
        <w:t xml:space="preserve"> die Vervielfältigung und die </w:t>
      </w:r>
      <w:r w:rsidR="00C55783" w:rsidRPr="005355A9">
        <w:rPr>
          <w:rFonts w:ascii="Arial" w:hAnsi="Arial" w:cs="Arial"/>
          <w:b/>
          <w:i/>
          <w:strike/>
        </w:rPr>
        <w:t>Bearbeitung eines</w:t>
      </w:r>
      <w:r w:rsidR="0081506E" w:rsidRPr="005355A9">
        <w:rPr>
          <w:rFonts w:ascii="Arial" w:hAnsi="Arial" w:cs="Arial"/>
          <w:b/>
          <w:i/>
          <w:strike/>
        </w:rPr>
        <w:t xml:space="preserve"> Werks </w:t>
      </w:r>
      <w:r w:rsidR="00B607E8" w:rsidRPr="005355A9">
        <w:rPr>
          <w:rFonts w:ascii="Arial" w:hAnsi="Arial" w:cs="Arial"/>
          <w:b/>
          <w:i/>
          <w:strike/>
        </w:rPr>
        <w:t>zum Zweck</w:t>
      </w:r>
      <w:r w:rsidR="0081506E" w:rsidRPr="005355A9">
        <w:rPr>
          <w:rFonts w:ascii="Arial" w:hAnsi="Arial" w:cs="Arial"/>
          <w:b/>
          <w:i/>
          <w:strike/>
        </w:rPr>
        <w:t xml:space="preserve"> der wissenschaftlichen Forschung hat der Urheber oder die Urheberin Anspruch auf Vergütung. </w:t>
      </w:r>
    </w:p>
    <w:p w14:paraId="7B8642DF" w14:textId="77777777" w:rsidR="0081506E" w:rsidRPr="000C1831" w:rsidRDefault="00C67B27" w:rsidP="00F32EA1">
      <w:pPr>
        <w:pBdr>
          <w:top w:val="single" w:sz="4" w:space="1" w:color="auto"/>
          <w:left w:val="single" w:sz="4" w:space="4" w:color="auto"/>
          <w:bottom w:val="single" w:sz="4" w:space="1" w:color="auto"/>
          <w:right w:val="single" w:sz="4" w:space="4" w:color="auto"/>
        </w:pBdr>
        <w:spacing w:after="120"/>
        <w:jc w:val="both"/>
        <w:rPr>
          <w:rFonts w:ascii="Arial" w:hAnsi="Arial" w:cs="Arial"/>
          <w:b/>
          <w:i/>
          <w:strike/>
        </w:rPr>
      </w:pPr>
      <w:r w:rsidRPr="005355A9">
        <w:rPr>
          <w:rFonts w:ascii="Arial" w:hAnsi="Arial" w:cs="Arial"/>
          <w:b/>
          <w:i/>
          <w:strike/>
        </w:rPr>
        <w:t>3 Der</w:t>
      </w:r>
      <w:r w:rsidR="0081506E" w:rsidRPr="005355A9">
        <w:rPr>
          <w:rFonts w:ascii="Arial" w:hAnsi="Arial" w:cs="Arial"/>
          <w:b/>
          <w:i/>
          <w:strike/>
        </w:rPr>
        <w:t xml:space="preserve"> Vergütungsanspruch kann nur von einer zugelassenen Verwertungsgesellschaft geltend gemacht werden.</w:t>
      </w:r>
      <w:r w:rsidR="0081506E" w:rsidRPr="000C1831">
        <w:rPr>
          <w:rFonts w:ascii="Arial" w:hAnsi="Arial" w:cs="Arial"/>
          <w:b/>
          <w:i/>
          <w:strike/>
        </w:rPr>
        <w:t xml:space="preserve"> </w:t>
      </w:r>
    </w:p>
    <w:p w14:paraId="68C067D6" w14:textId="202DC929" w:rsidR="0081506E" w:rsidRPr="000C1831" w:rsidRDefault="00C67B27" w:rsidP="00F32EA1">
      <w:pPr>
        <w:pBdr>
          <w:top w:val="single" w:sz="4" w:space="1" w:color="auto"/>
          <w:left w:val="single" w:sz="4" w:space="4" w:color="auto"/>
          <w:bottom w:val="single" w:sz="4" w:space="1" w:color="auto"/>
          <w:right w:val="single" w:sz="4" w:space="4" w:color="auto"/>
        </w:pBdr>
        <w:spacing w:after="120"/>
        <w:jc w:val="both"/>
        <w:rPr>
          <w:rFonts w:ascii="Arial" w:hAnsi="Arial" w:cs="Arial"/>
          <w:b/>
          <w:i/>
        </w:rPr>
      </w:pPr>
      <w:r w:rsidRPr="00E60FBE">
        <w:rPr>
          <w:rFonts w:ascii="Arial" w:hAnsi="Arial" w:cs="Arial"/>
          <w:b/>
          <w:i/>
          <w:strike/>
        </w:rPr>
        <w:t>4</w:t>
      </w:r>
      <w:r w:rsidRPr="000C1831">
        <w:rPr>
          <w:rFonts w:ascii="Arial" w:hAnsi="Arial" w:cs="Arial"/>
          <w:b/>
          <w:i/>
        </w:rPr>
        <w:t xml:space="preserve"> Dieser</w:t>
      </w:r>
      <w:r w:rsidR="0081506E" w:rsidRPr="000C1831">
        <w:rPr>
          <w:rFonts w:ascii="Arial" w:hAnsi="Arial" w:cs="Arial"/>
          <w:b/>
          <w:i/>
        </w:rPr>
        <w:t xml:space="preserve"> Artikel gilt nicht für die Vervielfältigung und die Bearbeitung von </w:t>
      </w:r>
      <w:r w:rsidR="005F43EB" w:rsidRPr="000C1831">
        <w:rPr>
          <w:rFonts w:ascii="Arial" w:hAnsi="Arial" w:cs="Arial"/>
          <w:b/>
          <w:i/>
        </w:rPr>
        <w:t>Computerprogrammen.</w:t>
      </w:r>
      <w:r w:rsidR="0081506E" w:rsidRPr="000C1831">
        <w:rPr>
          <w:rFonts w:ascii="Arial" w:hAnsi="Arial" w:cs="Arial"/>
          <w:b/>
          <w:i/>
        </w:rPr>
        <w:t xml:space="preserve"> </w:t>
      </w:r>
    </w:p>
    <w:p w14:paraId="385C5C47" w14:textId="77777777" w:rsidR="0081506E" w:rsidRPr="00B44915" w:rsidRDefault="0081506E" w:rsidP="002115DC">
      <w:pPr>
        <w:ind w:left="-142"/>
        <w:jc w:val="both"/>
        <w:rPr>
          <w:rFonts w:ascii="Arial" w:hAnsi="Arial" w:cs="Arial"/>
        </w:rPr>
      </w:pPr>
    </w:p>
    <w:p w14:paraId="4A4CD9F9" w14:textId="77777777" w:rsidR="008A3A86" w:rsidRPr="00B44915" w:rsidRDefault="008A3A86" w:rsidP="00F32EA1">
      <w:pPr>
        <w:jc w:val="both"/>
        <w:rPr>
          <w:rFonts w:ascii="Arial" w:hAnsi="Arial" w:cs="Arial"/>
          <w:u w:val="single"/>
        </w:rPr>
      </w:pPr>
      <w:r w:rsidRPr="00B44915">
        <w:rPr>
          <w:rFonts w:ascii="Arial" w:hAnsi="Arial" w:cs="Arial"/>
          <w:u w:val="single"/>
        </w:rPr>
        <w:t xml:space="preserve">Art. 24 e </w:t>
      </w:r>
      <w:proofErr w:type="spellStart"/>
      <w:r>
        <w:rPr>
          <w:rFonts w:ascii="Arial" w:hAnsi="Arial" w:cs="Arial"/>
          <w:u w:val="single"/>
        </w:rPr>
        <w:t>Bestandesverzeichnisse</w:t>
      </w:r>
      <w:proofErr w:type="spellEnd"/>
      <w:r>
        <w:rPr>
          <w:rFonts w:ascii="Arial" w:hAnsi="Arial" w:cs="Arial"/>
          <w:u w:val="single"/>
        </w:rPr>
        <w:t xml:space="preserve"> </w:t>
      </w:r>
    </w:p>
    <w:p w14:paraId="0152F88F" w14:textId="77777777" w:rsidR="008A3A86" w:rsidRPr="008A162F" w:rsidRDefault="008A3A86" w:rsidP="00F32EA1">
      <w:pPr>
        <w:jc w:val="both"/>
        <w:rPr>
          <w:rFonts w:ascii="Arial" w:hAnsi="Arial" w:cs="Arial"/>
          <w:i/>
        </w:rPr>
      </w:pPr>
      <w:r w:rsidRPr="008A162F">
        <w:rPr>
          <w:rFonts w:ascii="Arial" w:hAnsi="Arial" w:cs="Arial"/>
          <w:i/>
        </w:rPr>
        <w:t>Der DUN begrüsst die</w:t>
      </w:r>
      <w:r w:rsidR="00E60FBE">
        <w:rPr>
          <w:rFonts w:ascii="Arial" w:hAnsi="Arial" w:cs="Arial"/>
          <w:i/>
        </w:rPr>
        <w:t>se</w:t>
      </w:r>
      <w:r w:rsidRPr="008A162F">
        <w:rPr>
          <w:rFonts w:ascii="Arial" w:hAnsi="Arial" w:cs="Arial"/>
          <w:i/>
        </w:rPr>
        <w:t xml:space="preserve"> Bestimmung. </w:t>
      </w:r>
    </w:p>
    <w:p w14:paraId="671623EB" w14:textId="47BF9BA3" w:rsidR="008A3A86" w:rsidRDefault="008A3A86" w:rsidP="00F32EA1">
      <w:pPr>
        <w:jc w:val="both"/>
        <w:rPr>
          <w:rFonts w:ascii="Arial" w:hAnsi="Arial" w:cs="Arial"/>
        </w:rPr>
      </w:pPr>
      <w:r>
        <w:rPr>
          <w:rFonts w:ascii="Arial" w:hAnsi="Arial" w:cs="Arial"/>
        </w:rPr>
        <w:t xml:space="preserve">Mit dieser neuen Schrankenreglung wird den </w:t>
      </w:r>
      <w:r w:rsidRPr="00B44915">
        <w:rPr>
          <w:rFonts w:ascii="Arial" w:hAnsi="Arial" w:cs="Arial"/>
        </w:rPr>
        <w:t xml:space="preserve">Vermittlern wie Bibliotheken, </w:t>
      </w:r>
      <w:r>
        <w:rPr>
          <w:rFonts w:ascii="Arial" w:hAnsi="Arial" w:cs="Arial"/>
        </w:rPr>
        <w:t xml:space="preserve">Archiven </w:t>
      </w:r>
      <w:r w:rsidRPr="00B44915">
        <w:rPr>
          <w:rFonts w:ascii="Arial" w:hAnsi="Arial" w:cs="Arial"/>
        </w:rPr>
        <w:t xml:space="preserve">und Museen </w:t>
      </w:r>
      <w:r>
        <w:rPr>
          <w:rFonts w:ascii="Arial" w:hAnsi="Arial" w:cs="Arial"/>
        </w:rPr>
        <w:t xml:space="preserve">ermöglicht, </w:t>
      </w:r>
      <w:r w:rsidRPr="00B44915">
        <w:rPr>
          <w:rFonts w:ascii="Arial" w:hAnsi="Arial" w:cs="Arial"/>
        </w:rPr>
        <w:t xml:space="preserve">ihre Aufgaben auch im digitalen Zeitalter erfüllen </w:t>
      </w:r>
      <w:r>
        <w:rPr>
          <w:rFonts w:ascii="Arial" w:hAnsi="Arial" w:cs="Arial"/>
        </w:rPr>
        <w:t xml:space="preserve">zu können, indem sie ihre </w:t>
      </w:r>
      <w:r w:rsidR="005F43EB">
        <w:rPr>
          <w:rFonts w:ascii="Arial" w:hAnsi="Arial" w:cs="Arial"/>
        </w:rPr>
        <w:t>O</w:t>
      </w:r>
      <w:r>
        <w:rPr>
          <w:rFonts w:ascii="Arial" w:hAnsi="Arial" w:cs="Arial"/>
        </w:rPr>
        <w:t>nline-Kataloge eben mit Auszügen, Covers u</w:t>
      </w:r>
      <w:r w:rsidR="00A406A3">
        <w:rPr>
          <w:rFonts w:ascii="Arial" w:hAnsi="Arial" w:cs="Arial"/>
        </w:rPr>
        <w:t>.</w:t>
      </w:r>
      <w:r>
        <w:rPr>
          <w:rFonts w:ascii="Arial" w:hAnsi="Arial" w:cs="Arial"/>
        </w:rPr>
        <w:t>a</w:t>
      </w:r>
      <w:r w:rsidR="00A406A3">
        <w:rPr>
          <w:rFonts w:ascii="Arial" w:hAnsi="Arial" w:cs="Arial"/>
        </w:rPr>
        <w:t>.</w:t>
      </w:r>
      <w:r>
        <w:rPr>
          <w:rFonts w:ascii="Arial" w:hAnsi="Arial" w:cs="Arial"/>
        </w:rPr>
        <w:t xml:space="preserve"> anreichern dürfen. Damit können die Angebote gezielt öffentlich gemacht werden. Die</w:t>
      </w:r>
      <w:r w:rsidR="00E60FBE">
        <w:rPr>
          <w:rFonts w:ascii="Arial" w:hAnsi="Arial" w:cs="Arial"/>
        </w:rPr>
        <w:t>se</w:t>
      </w:r>
      <w:r>
        <w:rPr>
          <w:rFonts w:ascii="Arial" w:hAnsi="Arial" w:cs="Arial"/>
        </w:rPr>
        <w:t xml:space="preserve"> Schrankenregelung war bereits innerhalb der AGUR12 unbestritten. Die Einigung betraf </w:t>
      </w:r>
      <w:r w:rsidR="005F43EB">
        <w:rPr>
          <w:rFonts w:ascii="Arial" w:hAnsi="Arial" w:cs="Arial"/>
        </w:rPr>
        <w:t xml:space="preserve">gerade </w:t>
      </w:r>
      <w:r>
        <w:rPr>
          <w:rFonts w:ascii="Arial" w:hAnsi="Arial" w:cs="Arial"/>
        </w:rPr>
        <w:t>auch die Tatsache, dass die Schranke vergütungsfrei ist, was wir aus Sicht des DUN besonders begrüssen.</w:t>
      </w:r>
    </w:p>
    <w:p w14:paraId="30C75E0C" w14:textId="77777777" w:rsidR="000E0CEB" w:rsidRDefault="000E0CEB" w:rsidP="00F32EA1">
      <w:pPr>
        <w:jc w:val="both"/>
        <w:rPr>
          <w:rFonts w:ascii="Arial" w:hAnsi="Arial" w:cs="Arial"/>
          <w:u w:val="single"/>
        </w:rPr>
      </w:pPr>
    </w:p>
    <w:p w14:paraId="6B6FCC32" w14:textId="77777777" w:rsidR="000E0CEB" w:rsidRDefault="000E0CEB" w:rsidP="00F32EA1">
      <w:pPr>
        <w:jc w:val="both"/>
        <w:rPr>
          <w:rFonts w:ascii="Arial" w:hAnsi="Arial" w:cs="Arial"/>
          <w:u w:val="single"/>
        </w:rPr>
      </w:pPr>
    </w:p>
    <w:p w14:paraId="070F714E" w14:textId="77777777" w:rsidR="000C1831" w:rsidRPr="000C1831" w:rsidRDefault="000C1831" w:rsidP="00F32EA1">
      <w:pPr>
        <w:jc w:val="both"/>
        <w:rPr>
          <w:rFonts w:ascii="Arial" w:hAnsi="Arial" w:cs="Arial"/>
          <w:u w:val="single"/>
        </w:rPr>
      </w:pPr>
      <w:r w:rsidRPr="000C1831">
        <w:rPr>
          <w:rFonts w:ascii="Arial" w:hAnsi="Arial" w:cs="Arial"/>
          <w:u w:val="single"/>
        </w:rPr>
        <w:t xml:space="preserve">Art. 37a E-URG Rechte des Herstellers oder der Herstellerin von Pressefotografien </w:t>
      </w:r>
    </w:p>
    <w:p w14:paraId="767A64BF" w14:textId="77777777" w:rsidR="000C1831" w:rsidRPr="000C1831" w:rsidRDefault="000C1831" w:rsidP="00F32EA1">
      <w:pPr>
        <w:jc w:val="both"/>
        <w:rPr>
          <w:rFonts w:ascii="Arial" w:hAnsi="Arial" w:cs="Arial"/>
          <w:i/>
        </w:rPr>
      </w:pPr>
      <w:r>
        <w:rPr>
          <w:rFonts w:ascii="Arial" w:hAnsi="Arial" w:cs="Arial"/>
          <w:i/>
        </w:rPr>
        <w:t>Wir lehnen e</w:t>
      </w:r>
      <w:r w:rsidRPr="000C1831">
        <w:rPr>
          <w:rFonts w:ascii="Arial" w:hAnsi="Arial" w:cs="Arial"/>
          <w:i/>
        </w:rPr>
        <w:t>in neues Leistungsschutz</w:t>
      </w:r>
      <w:r>
        <w:rPr>
          <w:rFonts w:ascii="Arial" w:hAnsi="Arial" w:cs="Arial"/>
          <w:i/>
        </w:rPr>
        <w:t xml:space="preserve">recht für Pressefotografen </w:t>
      </w:r>
      <w:r w:rsidRPr="000C1831">
        <w:rPr>
          <w:rFonts w:ascii="Arial" w:hAnsi="Arial" w:cs="Arial"/>
          <w:i/>
        </w:rPr>
        <w:t>grundsätzlich ab.</w:t>
      </w:r>
    </w:p>
    <w:p w14:paraId="5077E20E" w14:textId="1CC29A2D" w:rsidR="000C1831" w:rsidRPr="000C1831" w:rsidRDefault="000C1831" w:rsidP="00F32EA1">
      <w:pPr>
        <w:jc w:val="both"/>
        <w:rPr>
          <w:rFonts w:ascii="Arial" w:hAnsi="Arial" w:cs="Arial"/>
        </w:rPr>
      </w:pPr>
      <w:r>
        <w:rPr>
          <w:rFonts w:ascii="Arial" w:hAnsi="Arial" w:cs="Arial"/>
        </w:rPr>
        <w:t xml:space="preserve">Fotografien sind urheberrechtlich geschützte Werke, wenn sie </w:t>
      </w:r>
      <w:r w:rsidRPr="000C1831">
        <w:rPr>
          <w:rFonts w:ascii="Arial" w:hAnsi="Arial" w:cs="Arial"/>
        </w:rPr>
        <w:t>unter Art. 2 URG fallen. Einen darüber</w:t>
      </w:r>
      <w:r w:rsidR="00A406A3">
        <w:rPr>
          <w:rFonts w:ascii="Arial" w:hAnsi="Arial" w:cs="Arial"/>
        </w:rPr>
        <w:t xml:space="preserve"> </w:t>
      </w:r>
      <w:r w:rsidRPr="000C1831">
        <w:rPr>
          <w:rFonts w:ascii="Arial" w:hAnsi="Arial" w:cs="Arial"/>
        </w:rPr>
        <w:t>hinausgehenden Leistungsschutz spe</w:t>
      </w:r>
      <w:r>
        <w:rPr>
          <w:rFonts w:ascii="Arial" w:hAnsi="Arial" w:cs="Arial"/>
        </w:rPr>
        <w:t xml:space="preserve">ziell für Pressefotografien ist nicht notwendig, der heutige Schutz genügt. Ausserdem würde der vorgeschlagene Artikel keine Klärung bringen </w:t>
      </w:r>
      <w:r w:rsidRPr="000C1831">
        <w:rPr>
          <w:rFonts w:ascii="Arial" w:hAnsi="Arial" w:cs="Arial"/>
        </w:rPr>
        <w:t>bezüglich der Abgrenzung von geschützten und nicht geschützten Fotografien.</w:t>
      </w:r>
    </w:p>
    <w:p w14:paraId="222817DE" w14:textId="77777777" w:rsidR="000C1831" w:rsidRPr="000C1831" w:rsidRDefault="000C1831" w:rsidP="00F32EA1">
      <w:pPr>
        <w:pBdr>
          <w:top w:val="single" w:sz="4" w:space="1" w:color="auto"/>
          <w:left w:val="single" w:sz="4" w:space="4" w:color="auto"/>
          <w:bottom w:val="single" w:sz="4" w:space="1" w:color="auto"/>
          <w:right w:val="single" w:sz="4" w:space="4" w:color="auto"/>
        </w:pBdr>
        <w:jc w:val="both"/>
        <w:rPr>
          <w:rFonts w:ascii="Arial" w:hAnsi="Arial" w:cs="Arial"/>
          <w:b/>
          <w:i/>
        </w:rPr>
      </w:pPr>
      <w:r w:rsidRPr="000C1831">
        <w:rPr>
          <w:rFonts w:ascii="Arial" w:hAnsi="Arial" w:cs="Arial"/>
          <w:b/>
          <w:i/>
        </w:rPr>
        <w:t xml:space="preserve">Der DUN </w:t>
      </w:r>
      <w:r w:rsidR="00E60FBE">
        <w:rPr>
          <w:rFonts w:ascii="Arial" w:hAnsi="Arial" w:cs="Arial"/>
          <w:b/>
          <w:i/>
        </w:rPr>
        <w:t>fordert die Streichung von Art. 37a E-URG</w:t>
      </w:r>
      <w:r>
        <w:rPr>
          <w:rFonts w:ascii="Arial" w:hAnsi="Arial" w:cs="Arial"/>
          <w:b/>
          <w:i/>
        </w:rPr>
        <w:t xml:space="preserve">. </w:t>
      </w:r>
    </w:p>
    <w:p w14:paraId="77285EE3" w14:textId="77777777" w:rsidR="008062D2" w:rsidRDefault="008062D2" w:rsidP="002115DC">
      <w:pPr>
        <w:ind w:left="-142"/>
        <w:jc w:val="both"/>
        <w:rPr>
          <w:rFonts w:ascii="Arial" w:hAnsi="Arial" w:cs="Arial"/>
        </w:rPr>
      </w:pPr>
    </w:p>
    <w:p w14:paraId="6F0F5D0D" w14:textId="77777777" w:rsidR="00C24754" w:rsidRDefault="00C24754" w:rsidP="00F32EA1">
      <w:pPr>
        <w:jc w:val="both"/>
        <w:rPr>
          <w:rFonts w:ascii="Arial" w:hAnsi="Arial" w:cs="Arial"/>
          <w:u w:val="single"/>
        </w:rPr>
      </w:pPr>
      <w:r w:rsidRPr="000C1831">
        <w:rPr>
          <w:rFonts w:ascii="Arial" w:hAnsi="Arial" w:cs="Arial"/>
          <w:u w:val="single"/>
        </w:rPr>
        <w:t xml:space="preserve">Art. </w:t>
      </w:r>
      <w:r>
        <w:rPr>
          <w:rFonts w:ascii="Arial" w:hAnsi="Arial" w:cs="Arial"/>
          <w:u w:val="single"/>
        </w:rPr>
        <w:t>40</w:t>
      </w:r>
      <w:r w:rsidRPr="000C1831">
        <w:rPr>
          <w:rFonts w:ascii="Arial" w:hAnsi="Arial" w:cs="Arial"/>
          <w:u w:val="single"/>
        </w:rPr>
        <w:t xml:space="preserve"> E-URG </w:t>
      </w:r>
      <w:r>
        <w:rPr>
          <w:rFonts w:ascii="Arial" w:hAnsi="Arial" w:cs="Arial"/>
          <w:u w:val="single"/>
        </w:rPr>
        <w:t>Bewilligungspflicht</w:t>
      </w:r>
      <w:r w:rsidRPr="000C1831">
        <w:rPr>
          <w:rFonts w:ascii="Arial" w:hAnsi="Arial" w:cs="Arial"/>
          <w:u w:val="single"/>
        </w:rPr>
        <w:t xml:space="preserve"> </w:t>
      </w:r>
    </w:p>
    <w:p w14:paraId="115DD1A6" w14:textId="25CECBF4" w:rsidR="00C24754" w:rsidRDefault="00C24754" w:rsidP="00F32EA1">
      <w:pPr>
        <w:jc w:val="both"/>
        <w:rPr>
          <w:rFonts w:ascii="Arial" w:hAnsi="Arial" w:cs="Arial"/>
          <w:i/>
        </w:rPr>
      </w:pPr>
      <w:r>
        <w:rPr>
          <w:rFonts w:ascii="Arial" w:hAnsi="Arial" w:cs="Arial"/>
          <w:i/>
        </w:rPr>
        <w:t>Der DUN macht darauf aufmerksam, dass die Problematik der Abgrenzung der kleinen von den grossen Rechte</w:t>
      </w:r>
      <w:r w:rsidR="008C339E">
        <w:rPr>
          <w:rFonts w:ascii="Arial" w:hAnsi="Arial" w:cs="Arial"/>
          <w:i/>
        </w:rPr>
        <w:t>n</w:t>
      </w:r>
      <w:r>
        <w:rPr>
          <w:rFonts w:ascii="Arial" w:hAnsi="Arial" w:cs="Arial"/>
          <w:i/>
        </w:rPr>
        <w:t xml:space="preserve"> noch immer ungelöst ist.</w:t>
      </w:r>
    </w:p>
    <w:p w14:paraId="2BED5AEE" w14:textId="383544B6" w:rsidR="00D81C1E" w:rsidRDefault="00D81C1E" w:rsidP="00D81C1E">
      <w:pPr>
        <w:jc w:val="both"/>
        <w:rPr>
          <w:rFonts w:ascii="Arial" w:hAnsi="Arial" w:cs="Arial"/>
        </w:rPr>
      </w:pPr>
      <w:r>
        <w:rPr>
          <w:rFonts w:ascii="Arial" w:hAnsi="Arial" w:cs="Arial"/>
        </w:rPr>
        <w:t xml:space="preserve">Wir nehmen zur Kenntnis, dass auch der neue Art. 40 URG korrekterweise von der „Verwertung der ausschliesslichen Rechte zur Aufführung nicht theatralischer Werke der Musik“ spricht – und nicht von der Verwertung der ausschliesslichen Rechte „zur nicht theatralischen Aufführung von Werken der Musik“. In diesem Zusammenhang machen wir darauf aufmerksam, dass die Angrenzung zwischen grossem Recht (theatralische Werke) und kleinem Recht (nicht theatralische Werke) für die </w:t>
      </w:r>
      <w:r w:rsidRPr="00D81C1E">
        <w:rPr>
          <w:rFonts w:ascii="Arial" w:hAnsi="Arial" w:cs="Arial"/>
        </w:rPr>
        <w:t xml:space="preserve">Berufstheater Anlass zur Kritik ist: Während die </w:t>
      </w:r>
      <w:proofErr w:type="spellStart"/>
      <w:r w:rsidRPr="00D81C1E">
        <w:rPr>
          <w:rFonts w:ascii="Arial" w:hAnsi="Arial" w:cs="Arial"/>
        </w:rPr>
        <w:t>Suisa</w:t>
      </w:r>
      <w:proofErr w:type="spellEnd"/>
      <w:r w:rsidRPr="00D81C1E">
        <w:rPr>
          <w:rFonts w:ascii="Arial" w:hAnsi="Arial" w:cs="Arial"/>
        </w:rPr>
        <w:t xml:space="preserve"> über Jahre hinweg die Unterscheidung treffend nach der Intention des Urhebers vornahm, wird seit kurzem neu auf die Art der Aufführung abgestellt: Ein nicht theatralisches Werk wird in ein theatralisches umgedeutet, wenn es im Einzelfall bühnenmässig („theatralisch“) aufgeführt wird. Das ist mit dem Wortlaut von Art. 40 URG nicht zu vereinbaren und führt zu einer ungerechtfertigten Mehrbelastung der Berufstheater: Wird z.B. für eine Ballettaufführung konzertante Musik verwendet, wird diese Musik nach der neuen Praxis nicht mehr kollektiv verwertet, so dass die (regelmässig mit öffentlichen Geldern subventionierten) Berufstheater gezwungen werden, den Bühnenverlagen ein Vielfaches des kollektiven Verwertungstarifs zu bezahlen; die im kollektiven Verwertungsrecht fest verankerte sog. Ballettregel hat keinen Anwendungsbereich mehr. Wir fordern daher eine Rückkehr zur bisherigen kollektiven Verwertungspraxis, in Übereinstimmung mit dem Wortlaut von Art. 40 URG bzw. Art. 40 E-URG, und eine entsprechende Klarstellung, idealerweise auf dem Verordnungsweg.</w:t>
      </w:r>
      <w:r>
        <w:rPr>
          <w:rFonts w:ascii="Arial" w:hAnsi="Arial" w:cs="Arial"/>
        </w:rPr>
        <w:t xml:space="preserve"> </w:t>
      </w:r>
    </w:p>
    <w:p w14:paraId="7C0187D6" w14:textId="77777777" w:rsidR="00C24754" w:rsidRDefault="00C24754" w:rsidP="002115DC">
      <w:pPr>
        <w:ind w:left="-142"/>
        <w:jc w:val="both"/>
        <w:rPr>
          <w:rFonts w:ascii="Arial" w:hAnsi="Arial" w:cs="Arial"/>
        </w:rPr>
      </w:pPr>
    </w:p>
    <w:p w14:paraId="62CD0FFE" w14:textId="77777777" w:rsidR="00E4324D" w:rsidRPr="00B44915" w:rsidRDefault="00E4324D" w:rsidP="00F32EA1">
      <w:pPr>
        <w:jc w:val="both"/>
        <w:rPr>
          <w:rFonts w:ascii="Arial" w:hAnsi="Arial" w:cs="Arial"/>
          <w:u w:val="single"/>
        </w:rPr>
      </w:pPr>
      <w:r w:rsidRPr="00B44915">
        <w:rPr>
          <w:rFonts w:ascii="Arial" w:hAnsi="Arial" w:cs="Arial"/>
          <w:u w:val="single"/>
        </w:rPr>
        <w:t xml:space="preserve">Art. </w:t>
      </w:r>
      <w:r>
        <w:rPr>
          <w:rFonts w:ascii="Arial" w:hAnsi="Arial" w:cs="Arial"/>
          <w:u w:val="single"/>
        </w:rPr>
        <w:t>41 Bundesaufsicht</w:t>
      </w:r>
    </w:p>
    <w:p w14:paraId="6FEB61E8" w14:textId="14308CF7" w:rsidR="00E4324D" w:rsidRDefault="00E4324D" w:rsidP="00F32EA1">
      <w:pPr>
        <w:jc w:val="both"/>
        <w:rPr>
          <w:rFonts w:ascii="Arial" w:hAnsi="Arial" w:cs="Arial"/>
          <w:i/>
        </w:rPr>
      </w:pPr>
      <w:r w:rsidRPr="008A162F">
        <w:rPr>
          <w:rFonts w:ascii="Arial" w:hAnsi="Arial" w:cs="Arial"/>
          <w:i/>
        </w:rPr>
        <w:t>Der DUN begrüsst die Bestimmung</w:t>
      </w:r>
      <w:r w:rsidR="00B607E8">
        <w:rPr>
          <w:rFonts w:ascii="Arial" w:hAnsi="Arial" w:cs="Arial"/>
          <w:i/>
        </w:rPr>
        <w:t>.</w:t>
      </w:r>
    </w:p>
    <w:p w14:paraId="3417EAEE" w14:textId="044F1857" w:rsidR="00E4324D" w:rsidRPr="00E4324D" w:rsidRDefault="00E4324D" w:rsidP="00F32EA1">
      <w:pPr>
        <w:jc w:val="both"/>
        <w:rPr>
          <w:rFonts w:ascii="Arial" w:hAnsi="Arial" w:cs="Arial"/>
        </w:rPr>
      </w:pPr>
      <w:r>
        <w:rPr>
          <w:rFonts w:ascii="Arial" w:hAnsi="Arial" w:cs="Arial"/>
        </w:rPr>
        <w:t xml:space="preserve">Die Verwertungsgesellschaften profitieren von einer </w:t>
      </w:r>
      <w:r w:rsidR="0028506F">
        <w:rPr>
          <w:rFonts w:ascii="Arial" w:hAnsi="Arial" w:cs="Arial"/>
        </w:rPr>
        <w:t>staatlichen</w:t>
      </w:r>
      <w:r>
        <w:rPr>
          <w:rFonts w:ascii="Arial" w:hAnsi="Arial" w:cs="Arial"/>
        </w:rPr>
        <w:t xml:space="preserve"> Bewilligung, so dass sie sich auch einer staatlichen Kontrolle unterziehen müssen, wie dies in </w:t>
      </w:r>
      <w:r w:rsidR="000C1831">
        <w:rPr>
          <w:rFonts w:ascii="Arial" w:hAnsi="Arial" w:cs="Arial"/>
        </w:rPr>
        <w:t>den</w:t>
      </w:r>
      <w:r>
        <w:rPr>
          <w:rFonts w:ascii="Arial" w:hAnsi="Arial" w:cs="Arial"/>
        </w:rPr>
        <w:t xml:space="preserve"> </w:t>
      </w:r>
      <w:r w:rsidR="0028506F">
        <w:rPr>
          <w:rFonts w:ascii="Arial" w:hAnsi="Arial" w:cs="Arial"/>
        </w:rPr>
        <w:t>Nachbarländern</w:t>
      </w:r>
      <w:r>
        <w:rPr>
          <w:rFonts w:ascii="Arial" w:hAnsi="Arial" w:cs="Arial"/>
        </w:rPr>
        <w:t xml:space="preserve"> </w:t>
      </w:r>
      <w:r w:rsidR="00B607E8">
        <w:rPr>
          <w:rFonts w:ascii="Arial" w:hAnsi="Arial" w:cs="Arial"/>
        </w:rPr>
        <w:t xml:space="preserve">ebenfalls </w:t>
      </w:r>
      <w:r>
        <w:rPr>
          <w:rFonts w:ascii="Arial" w:hAnsi="Arial" w:cs="Arial"/>
        </w:rPr>
        <w:t>der Fall ist.</w:t>
      </w:r>
      <w:r w:rsidR="000C1831">
        <w:t xml:space="preserve"> </w:t>
      </w:r>
      <w:r w:rsidR="000C1831">
        <w:rPr>
          <w:rFonts w:ascii="Arial" w:hAnsi="Arial" w:cs="Arial"/>
        </w:rPr>
        <w:t xml:space="preserve">Eine beinahe wettbewerbsfreie Stellung kann immer zu Missbräuchen </w:t>
      </w:r>
      <w:r w:rsidR="0028506F" w:rsidRPr="0028506F">
        <w:rPr>
          <w:rFonts w:ascii="Arial" w:hAnsi="Arial" w:cs="Arial"/>
        </w:rPr>
        <w:t xml:space="preserve">verleiten, </w:t>
      </w:r>
      <w:r w:rsidR="00EB3535">
        <w:rPr>
          <w:rFonts w:ascii="Arial" w:hAnsi="Arial" w:cs="Arial"/>
        </w:rPr>
        <w:t xml:space="preserve">denn </w:t>
      </w:r>
      <w:r w:rsidR="00EB3535" w:rsidRPr="0028506F">
        <w:rPr>
          <w:rFonts w:ascii="Arial" w:hAnsi="Arial" w:cs="Arial"/>
        </w:rPr>
        <w:t>die</w:t>
      </w:r>
      <w:r w:rsidR="0028506F" w:rsidRPr="0028506F">
        <w:rPr>
          <w:rFonts w:ascii="Arial" w:hAnsi="Arial" w:cs="Arial"/>
        </w:rPr>
        <w:t xml:space="preserve"> Nutzer </w:t>
      </w:r>
      <w:r w:rsidR="0028506F">
        <w:rPr>
          <w:rFonts w:ascii="Arial" w:hAnsi="Arial" w:cs="Arial"/>
        </w:rPr>
        <w:t xml:space="preserve">sind </w:t>
      </w:r>
      <w:r w:rsidR="000C1831">
        <w:rPr>
          <w:rFonts w:ascii="Arial" w:hAnsi="Arial" w:cs="Arial"/>
        </w:rPr>
        <w:t xml:space="preserve">zwingend </w:t>
      </w:r>
      <w:r w:rsidR="0028506F" w:rsidRPr="0028506F">
        <w:rPr>
          <w:rFonts w:ascii="Arial" w:hAnsi="Arial" w:cs="Arial"/>
        </w:rPr>
        <w:t>auf die Verwertungsgesellschaften angewiesen. Eine verstärkte Aufsicht wird aus diesen Gründen begrüsst und schafft in der Folge auch mehr Transparenz</w:t>
      </w:r>
      <w:r w:rsidR="0028506F">
        <w:rPr>
          <w:rFonts w:ascii="Arial" w:hAnsi="Arial" w:cs="Arial"/>
        </w:rPr>
        <w:t>, die ja im Übrigen von allen Seiten gewünscht wird.</w:t>
      </w:r>
    </w:p>
    <w:p w14:paraId="023C5EC4" w14:textId="77777777" w:rsidR="000E0CEB" w:rsidRDefault="000E0CEB" w:rsidP="002115DC">
      <w:pPr>
        <w:ind w:left="-142"/>
        <w:jc w:val="both"/>
        <w:rPr>
          <w:rFonts w:ascii="Arial" w:hAnsi="Arial" w:cs="Arial"/>
        </w:rPr>
      </w:pPr>
    </w:p>
    <w:p w14:paraId="3AF99233" w14:textId="77777777" w:rsidR="000E0CEB" w:rsidRDefault="000E0CEB" w:rsidP="002115DC">
      <w:pPr>
        <w:ind w:left="-142"/>
        <w:jc w:val="both"/>
        <w:rPr>
          <w:rFonts w:ascii="Arial" w:hAnsi="Arial" w:cs="Arial"/>
        </w:rPr>
      </w:pPr>
    </w:p>
    <w:p w14:paraId="548581E2" w14:textId="77777777" w:rsidR="008062D2" w:rsidRPr="00B44915" w:rsidRDefault="008062D2" w:rsidP="00F32EA1">
      <w:pPr>
        <w:jc w:val="both"/>
        <w:rPr>
          <w:rFonts w:ascii="Arial" w:hAnsi="Arial" w:cs="Arial"/>
          <w:u w:val="single"/>
        </w:rPr>
      </w:pPr>
      <w:r w:rsidRPr="00B44915">
        <w:rPr>
          <w:rFonts w:ascii="Arial" w:hAnsi="Arial" w:cs="Arial"/>
          <w:u w:val="single"/>
        </w:rPr>
        <w:t xml:space="preserve">Art. 43 a freiwillige Kollektivverwertung </w:t>
      </w:r>
    </w:p>
    <w:p w14:paraId="20D4A9C6" w14:textId="7EF773D9" w:rsidR="0081506E" w:rsidRPr="0081506E" w:rsidRDefault="00A406A3" w:rsidP="00F32EA1">
      <w:pPr>
        <w:jc w:val="both"/>
        <w:rPr>
          <w:rFonts w:ascii="Arial" w:hAnsi="Arial" w:cs="Arial"/>
          <w:i/>
        </w:rPr>
      </w:pPr>
      <w:r>
        <w:rPr>
          <w:rFonts w:ascii="Arial" w:hAnsi="Arial" w:cs="Arial"/>
          <w:i/>
        </w:rPr>
        <w:t>Der DUN begrüsst grundsätzlich</w:t>
      </w:r>
      <w:r w:rsidR="0081506E">
        <w:rPr>
          <w:rFonts w:ascii="Arial" w:hAnsi="Arial" w:cs="Arial"/>
          <w:i/>
        </w:rPr>
        <w:t xml:space="preserve"> die Einführung der freiwilligen Kollek</w:t>
      </w:r>
      <w:r w:rsidR="00E4324D">
        <w:rPr>
          <w:rFonts w:ascii="Arial" w:hAnsi="Arial" w:cs="Arial"/>
          <w:i/>
        </w:rPr>
        <w:t>tiv</w:t>
      </w:r>
      <w:r w:rsidR="0081506E">
        <w:rPr>
          <w:rFonts w:ascii="Arial" w:hAnsi="Arial" w:cs="Arial"/>
          <w:i/>
        </w:rPr>
        <w:t>verwertung</w:t>
      </w:r>
      <w:r w:rsidR="005F43EB">
        <w:rPr>
          <w:rFonts w:ascii="Arial" w:hAnsi="Arial" w:cs="Arial"/>
          <w:i/>
        </w:rPr>
        <w:t>.</w:t>
      </w:r>
    </w:p>
    <w:p w14:paraId="1981CF46" w14:textId="5184F20E" w:rsidR="008062D2" w:rsidRPr="00B44915" w:rsidRDefault="00E4324D" w:rsidP="00F32EA1">
      <w:pPr>
        <w:jc w:val="both"/>
        <w:rPr>
          <w:rFonts w:ascii="Arial" w:hAnsi="Arial" w:cs="Arial"/>
        </w:rPr>
      </w:pPr>
      <w:r>
        <w:rPr>
          <w:rFonts w:ascii="Arial" w:hAnsi="Arial" w:cs="Arial"/>
        </w:rPr>
        <w:t xml:space="preserve">Wir sehen ein klares Bedürfnis danach, grosse Mengen an Werken zugänglich zu machen. Der neue Artikel ermöglicht solche </w:t>
      </w:r>
      <w:r w:rsidR="008062D2" w:rsidRPr="00B44915">
        <w:rPr>
          <w:rFonts w:ascii="Arial" w:hAnsi="Arial" w:cs="Arial"/>
        </w:rPr>
        <w:t>Massendigitalisierung</w:t>
      </w:r>
      <w:r>
        <w:rPr>
          <w:rFonts w:ascii="Arial" w:hAnsi="Arial" w:cs="Arial"/>
        </w:rPr>
        <w:t xml:space="preserve">sprojekte von Beständen, ohne dass aufwändig jedes </w:t>
      </w:r>
      <w:r w:rsidR="00A406A3">
        <w:rPr>
          <w:rFonts w:ascii="Arial" w:hAnsi="Arial" w:cs="Arial"/>
        </w:rPr>
        <w:t>einzelne Werk</w:t>
      </w:r>
      <w:r w:rsidR="008062D2" w:rsidRPr="00B44915">
        <w:rPr>
          <w:rFonts w:ascii="Arial" w:hAnsi="Arial" w:cs="Arial"/>
        </w:rPr>
        <w:t xml:space="preserve"> ab</w:t>
      </w:r>
      <w:r>
        <w:rPr>
          <w:rFonts w:ascii="Arial" w:hAnsi="Arial" w:cs="Arial"/>
        </w:rPr>
        <w:t xml:space="preserve">geklärt werden muss. </w:t>
      </w:r>
      <w:r w:rsidR="00E60FBE">
        <w:rPr>
          <w:rFonts w:ascii="Arial" w:hAnsi="Arial" w:cs="Arial"/>
        </w:rPr>
        <w:t>Wir erachten es als richtig, dass mit den Verwertungsgesellschaften Verträge über die Nutzung von umfangreichen Beständen</w:t>
      </w:r>
      <w:r w:rsidR="00A406A3" w:rsidRPr="00A406A3">
        <w:t xml:space="preserve"> </w:t>
      </w:r>
      <w:r w:rsidR="00A406A3" w:rsidRPr="00A406A3">
        <w:rPr>
          <w:rFonts w:ascii="Arial" w:hAnsi="Arial" w:cs="Arial"/>
        </w:rPr>
        <w:t>abgeschlossen werden können</w:t>
      </w:r>
      <w:r w:rsidR="00E60FBE">
        <w:rPr>
          <w:rFonts w:ascii="Arial" w:hAnsi="Arial" w:cs="Arial"/>
        </w:rPr>
        <w:t>. Da</w:t>
      </w:r>
      <w:r w:rsidR="00266296">
        <w:rPr>
          <w:rFonts w:ascii="Arial" w:hAnsi="Arial" w:cs="Arial"/>
        </w:rPr>
        <w:t>ss</w:t>
      </w:r>
      <w:r w:rsidR="00E60FBE">
        <w:rPr>
          <w:rFonts w:ascii="Arial" w:hAnsi="Arial" w:cs="Arial"/>
        </w:rPr>
        <w:t xml:space="preserve"> selbst Werke eingeschlossen werden können, von denen die Rechteinhaber gar nicht der Verwertungsgesellschaft angeschlossen sind, </w:t>
      </w:r>
      <w:r w:rsidR="00B607E8">
        <w:rPr>
          <w:rFonts w:ascii="Arial" w:hAnsi="Arial" w:cs="Arial"/>
        </w:rPr>
        <w:t>beurteilen</w:t>
      </w:r>
      <w:r w:rsidR="00E60FBE">
        <w:rPr>
          <w:rFonts w:ascii="Arial" w:hAnsi="Arial" w:cs="Arial"/>
        </w:rPr>
        <w:t xml:space="preserve"> wir als eine sehr pragmatische und positive Lösung. Es werden optimal Massendigitalisierungsprojekte ermöglicht, ohne dass der Nutzer eine aufwändige Rechteabklärung vornehmen muss. </w:t>
      </w:r>
    </w:p>
    <w:p w14:paraId="23F968B4" w14:textId="7446DFEB" w:rsidR="00E60FBE" w:rsidRPr="00E60FBE" w:rsidRDefault="008062D2" w:rsidP="00F32EA1">
      <w:pPr>
        <w:jc w:val="both"/>
        <w:rPr>
          <w:rFonts w:ascii="Arial" w:hAnsi="Arial" w:cs="Arial"/>
        </w:rPr>
      </w:pPr>
      <w:r w:rsidRPr="00B44915">
        <w:rPr>
          <w:rFonts w:ascii="Arial" w:hAnsi="Arial" w:cs="Arial"/>
        </w:rPr>
        <w:t>A</w:t>
      </w:r>
      <w:r w:rsidR="005F43EB">
        <w:rPr>
          <w:rFonts w:ascii="Arial" w:hAnsi="Arial" w:cs="Arial"/>
        </w:rPr>
        <w:t>llerding</w:t>
      </w:r>
      <w:r w:rsidR="00266296">
        <w:rPr>
          <w:rFonts w:ascii="Arial" w:hAnsi="Arial" w:cs="Arial"/>
        </w:rPr>
        <w:t>s</w:t>
      </w:r>
      <w:r w:rsidR="005F43EB">
        <w:rPr>
          <w:rFonts w:ascii="Arial" w:hAnsi="Arial" w:cs="Arial"/>
        </w:rPr>
        <w:t xml:space="preserve"> erscheint uns die Formulierung nicht ganz klar. </w:t>
      </w:r>
      <w:r w:rsidR="00E60FBE">
        <w:rPr>
          <w:rFonts w:ascii="Arial" w:hAnsi="Arial" w:cs="Arial"/>
        </w:rPr>
        <w:t xml:space="preserve">Es ist nicht eindeutig umschrieben, was erlaubt ist. </w:t>
      </w:r>
      <w:r w:rsidR="00E60FBE" w:rsidRPr="00E60FBE">
        <w:rPr>
          <w:rFonts w:ascii="Arial" w:hAnsi="Arial" w:cs="Arial"/>
        </w:rPr>
        <w:t>Somit ist fraglich, ob die freiwillige Kollektivverwertung auch tatsächlich zur Anwendung kommen wird, zumal diese auch nur gegen Vergütung erteilt und die Höhe der Vergütung nicht zwingend über gemeinsame Tarife festgelegt werden muss, sondern der Vertragsfreiheit unterliegt. Es wird sich zeigen, ob die Eidgenössische Schiedskommission für die Verwertung von Urheberrechten und verwandten Schutzrechten (</w:t>
      </w:r>
      <w:proofErr w:type="spellStart"/>
      <w:r w:rsidR="00E60FBE" w:rsidRPr="00E60FBE">
        <w:rPr>
          <w:rFonts w:ascii="Arial" w:hAnsi="Arial" w:cs="Arial"/>
        </w:rPr>
        <w:t>ESchK</w:t>
      </w:r>
      <w:proofErr w:type="spellEnd"/>
      <w:r w:rsidR="00E60FBE" w:rsidRPr="00E60FBE">
        <w:rPr>
          <w:rFonts w:ascii="Arial" w:hAnsi="Arial" w:cs="Arial"/>
        </w:rPr>
        <w:t>) ihre Angemessenheitsprüfung im Sinne der kulturellen Gedächtnisinstitutionen und ihrer Nutzer ausüben wird.</w:t>
      </w:r>
    </w:p>
    <w:p w14:paraId="05707675" w14:textId="77777777" w:rsidR="001D554B" w:rsidRPr="00B44915" w:rsidRDefault="001D554B" w:rsidP="002115DC">
      <w:pPr>
        <w:ind w:left="-142"/>
        <w:jc w:val="both"/>
        <w:rPr>
          <w:rFonts w:ascii="Arial" w:hAnsi="Arial" w:cs="Arial"/>
        </w:rPr>
      </w:pPr>
    </w:p>
    <w:p w14:paraId="5718BF08" w14:textId="77777777" w:rsidR="00EB3535" w:rsidRPr="00B44915" w:rsidRDefault="00EB3535" w:rsidP="00F32EA1">
      <w:pPr>
        <w:jc w:val="both"/>
        <w:rPr>
          <w:rFonts w:ascii="Arial" w:hAnsi="Arial" w:cs="Arial"/>
          <w:u w:val="single"/>
        </w:rPr>
      </w:pPr>
      <w:r w:rsidRPr="00B44915">
        <w:rPr>
          <w:rFonts w:ascii="Arial" w:hAnsi="Arial" w:cs="Arial"/>
          <w:u w:val="single"/>
        </w:rPr>
        <w:t xml:space="preserve">Art. </w:t>
      </w:r>
      <w:r>
        <w:rPr>
          <w:rFonts w:ascii="Arial" w:hAnsi="Arial" w:cs="Arial"/>
          <w:u w:val="single"/>
        </w:rPr>
        <w:t>48 Abs. 1 und 1bis E-URG Angemessenheitskontrolle des Verteilreglements</w:t>
      </w:r>
    </w:p>
    <w:p w14:paraId="6B657C1B" w14:textId="77777777" w:rsidR="00EB3535" w:rsidRDefault="00EB3535" w:rsidP="00F32EA1">
      <w:pPr>
        <w:jc w:val="both"/>
        <w:rPr>
          <w:rFonts w:ascii="Arial" w:hAnsi="Arial" w:cs="Arial"/>
          <w:i/>
        </w:rPr>
      </w:pPr>
      <w:r w:rsidRPr="008A162F">
        <w:rPr>
          <w:rFonts w:ascii="Arial" w:hAnsi="Arial" w:cs="Arial"/>
          <w:i/>
        </w:rPr>
        <w:t>Der DUN begrüsst die Bestimmung</w:t>
      </w:r>
      <w:r w:rsidR="00E60FBE">
        <w:rPr>
          <w:rFonts w:ascii="Arial" w:hAnsi="Arial" w:cs="Arial"/>
          <w:i/>
        </w:rPr>
        <w:t>.</w:t>
      </w:r>
    </w:p>
    <w:p w14:paraId="2F570EB9" w14:textId="5E093C98" w:rsidR="00EB3535" w:rsidRDefault="00EB3535" w:rsidP="00F32EA1">
      <w:pPr>
        <w:jc w:val="both"/>
        <w:rPr>
          <w:rFonts w:ascii="Arial" w:hAnsi="Arial" w:cs="Arial"/>
        </w:rPr>
      </w:pPr>
      <w:r>
        <w:rPr>
          <w:rFonts w:ascii="Arial" w:hAnsi="Arial" w:cs="Arial"/>
        </w:rPr>
        <w:t xml:space="preserve">Der DUN hält es für richtig, dass das IGE die </w:t>
      </w:r>
      <w:proofErr w:type="spellStart"/>
      <w:r>
        <w:rPr>
          <w:rFonts w:ascii="Arial" w:hAnsi="Arial" w:cs="Arial"/>
        </w:rPr>
        <w:t>Verteilreglemente</w:t>
      </w:r>
      <w:proofErr w:type="spellEnd"/>
      <w:r>
        <w:rPr>
          <w:rFonts w:ascii="Arial" w:hAnsi="Arial" w:cs="Arial"/>
        </w:rPr>
        <w:t xml:space="preserve"> künftig auch auf die Angemessenheit hin überprüft. Zweifellos üben die Verwertungsgesellschaften teilweise ein grosses Ermessen aus und es </w:t>
      </w:r>
      <w:r w:rsidR="00266296">
        <w:rPr>
          <w:rFonts w:ascii="Arial" w:hAnsi="Arial" w:cs="Arial"/>
        </w:rPr>
        <w:t xml:space="preserve">ist </w:t>
      </w:r>
      <w:r>
        <w:rPr>
          <w:rFonts w:ascii="Arial" w:hAnsi="Arial" w:cs="Arial"/>
        </w:rPr>
        <w:t>richtig, dass dieses eben auch überprüft wird. Dies wiederum schafft mehr Transparenz für alle.</w:t>
      </w:r>
    </w:p>
    <w:p w14:paraId="39DC8CE0" w14:textId="77777777" w:rsidR="008062D2" w:rsidRDefault="008062D2" w:rsidP="002115DC">
      <w:pPr>
        <w:ind w:left="-142"/>
        <w:jc w:val="both"/>
        <w:rPr>
          <w:rFonts w:ascii="Arial" w:hAnsi="Arial" w:cs="Arial"/>
        </w:rPr>
      </w:pPr>
    </w:p>
    <w:p w14:paraId="5D1533A8" w14:textId="77777777" w:rsidR="00EB3535" w:rsidRPr="00EB3535" w:rsidRDefault="00EB3535" w:rsidP="00F32EA1">
      <w:pPr>
        <w:jc w:val="both"/>
        <w:rPr>
          <w:rFonts w:ascii="Arial" w:hAnsi="Arial" w:cs="Arial"/>
          <w:u w:val="single"/>
        </w:rPr>
      </w:pPr>
      <w:r w:rsidRPr="00EB3535">
        <w:rPr>
          <w:rFonts w:ascii="Arial" w:hAnsi="Arial" w:cs="Arial"/>
          <w:u w:val="single"/>
        </w:rPr>
        <w:t>A</w:t>
      </w:r>
      <w:r w:rsidR="00E60FBE">
        <w:rPr>
          <w:rFonts w:ascii="Arial" w:hAnsi="Arial" w:cs="Arial"/>
          <w:u w:val="single"/>
        </w:rPr>
        <w:t>rt. 51 Abs. 1bis und 1ter E-URG: Auskünfte der Werknutzer</w:t>
      </w:r>
    </w:p>
    <w:p w14:paraId="116B9C69" w14:textId="77777777" w:rsidR="00EB3535" w:rsidRPr="00EB3535" w:rsidRDefault="00EB3535" w:rsidP="00F32EA1">
      <w:pPr>
        <w:jc w:val="both"/>
        <w:rPr>
          <w:rFonts w:ascii="Arial" w:hAnsi="Arial" w:cs="Arial"/>
          <w:i/>
        </w:rPr>
      </w:pPr>
      <w:r>
        <w:rPr>
          <w:rFonts w:ascii="Arial" w:hAnsi="Arial" w:cs="Arial"/>
          <w:i/>
        </w:rPr>
        <w:t>Weitere Mehraufwände zulasten der Nutzer lehnen wir ab</w:t>
      </w:r>
      <w:r w:rsidR="00E60FBE">
        <w:rPr>
          <w:rFonts w:ascii="Arial" w:hAnsi="Arial" w:cs="Arial"/>
          <w:i/>
        </w:rPr>
        <w:t xml:space="preserve">. </w:t>
      </w:r>
    </w:p>
    <w:p w14:paraId="685C1C98" w14:textId="236687BC" w:rsidR="00EB3535" w:rsidRPr="00EB3535" w:rsidRDefault="00EB3535" w:rsidP="00F32EA1">
      <w:pPr>
        <w:jc w:val="both"/>
        <w:rPr>
          <w:rFonts w:ascii="Arial" w:hAnsi="Arial" w:cs="Arial"/>
        </w:rPr>
      </w:pPr>
      <w:r>
        <w:rPr>
          <w:rFonts w:ascii="Arial" w:hAnsi="Arial" w:cs="Arial"/>
        </w:rPr>
        <w:t>Die zusätzlichen administrativen und finanziellen Mehraufwände lehnen wir ab, insbesondere</w:t>
      </w:r>
      <w:r w:rsidR="00266296">
        <w:rPr>
          <w:rFonts w:ascii="Arial" w:hAnsi="Arial" w:cs="Arial"/>
        </w:rPr>
        <w:t>,</w:t>
      </w:r>
      <w:r>
        <w:rPr>
          <w:rFonts w:ascii="Arial" w:hAnsi="Arial" w:cs="Arial"/>
        </w:rPr>
        <w:t xml:space="preserve"> da ihre Höhe nicht abschätzbar ist. Zudem erscheint uns die Regelung überflüssig, da die Verwertungsgesellschaften den Nutzern </w:t>
      </w:r>
      <w:r w:rsidRPr="00EB3535">
        <w:rPr>
          <w:rFonts w:ascii="Arial" w:hAnsi="Arial" w:cs="Arial"/>
        </w:rPr>
        <w:t>auch ohne Gesetzes</w:t>
      </w:r>
      <w:r>
        <w:rPr>
          <w:rFonts w:ascii="Arial" w:hAnsi="Arial" w:cs="Arial"/>
        </w:rPr>
        <w:t xml:space="preserve">änderung </w:t>
      </w:r>
      <w:r w:rsidRPr="00EB3535">
        <w:rPr>
          <w:rFonts w:ascii="Arial" w:hAnsi="Arial" w:cs="Arial"/>
        </w:rPr>
        <w:t>entsprechende Tools zur elektronischen Datenübermittlung zur Verfügung stellen</w:t>
      </w:r>
      <w:r>
        <w:rPr>
          <w:rFonts w:ascii="Arial" w:hAnsi="Arial" w:cs="Arial"/>
        </w:rPr>
        <w:t xml:space="preserve"> können. Zudem halten wir die Verpflichtung für den falschen Ansatz. Vielmehr wäre richtig, dass die Verwertungsgesellschaften verpflichtet würden, </w:t>
      </w:r>
      <w:r w:rsidRPr="00EB3535">
        <w:rPr>
          <w:rFonts w:ascii="Arial" w:hAnsi="Arial" w:cs="Arial"/>
        </w:rPr>
        <w:t xml:space="preserve">ihre Daten, wie Werk- und Urheberdaten, zur vereinfachten Recherche und Abrechnung in elektronischer Form den Nutzern zur Verfügung </w:t>
      </w:r>
      <w:r>
        <w:rPr>
          <w:rFonts w:ascii="Arial" w:hAnsi="Arial" w:cs="Arial"/>
        </w:rPr>
        <w:t xml:space="preserve">zu </w:t>
      </w:r>
      <w:r w:rsidRPr="00EB3535">
        <w:rPr>
          <w:rFonts w:ascii="Arial" w:hAnsi="Arial" w:cs="Arial"/>
        </w:rPr>
        <w:t>stellen.</w:t>
      </w:r>
    </w:p>
    <w:p w14:paraId="30C1D2C1" w14:textId="77777777" w:rsidR="00725710" w:rsidRPr="000C1831" w:rsidRDefault="00725710" w:rsidP="00F32EA1">
      <w:pPr>
        <w:pBdr>
          <w:top w:val="single" w:sz="4" w:space="1" w:color="auto"/>
          <w:left w:val="single" w:sz="4" w:space="4" w:color="auto"/>
          <w:bottom w:val="single" w:sz="4" w:space="1" w:color="auto"/>
          <w:right w:val="single" w:sz="4" w:space="4" w:color="auto"/>
        </w:pBdr>
        <w:jc w:val="both"/>
        <w:rPr>
          <w:rFonts w:ascii="Arial" w:hAnsi="Arial" w:cs="Arial"/>
          <w:b/>
          <w:i/>
        </w:rPr>
      </w:pPr>
      <w:r w:rsidRPr="000C1831">
        <w:rPr>
          <w:rFonts w:ascii="Arial" w:hAnsi="Arial" w:cs="Arial"/>
          <w:b/>
          <w:i/>
        </w:rPr>
        <w:t xml:space="preserve">Der DUN </w:t>
      </w:r>
      <w:r>
        <w:rPr>
          <w:rFonts w:ascii="Arial" w:hAnsi="Arial" w:cs="Arial"/>
          <w:b/>
          <w:i/>
        </w:rPr>
        <w:t xml:space="preserve">fordert die unveränderte Beibehaltung des heutigen Art. 51 URG. </w:t>
      </w:r>
    </w:p>
    <w:p w14:paraId="16BF004C" w14:textId="77777777" w:rsidR="00725710" w:rsidRDefault="00725710" w:rsidP="002115DC">
      <w:pPr>
        <w:ind w:left="-142"/>
        <w:jc w:val="both"/>
        <w:rPr>
          <w:rFonts w:ascii="Arial" w:hAnsi="Arial" w:cs="Arial"/>
        </w:rPr>
      </w:pPr>
    </w:p>
    <w:p w14:paraId="136A8812" w14:textId="77777777" w:rsidR="000E0CEB" w:rsidRDefault="000E0CEB" w:rsidP="002115DC">
      <w:pPr>
        <w:ind w:left="-142"/>
        <w:jc w:val="both"/>
        <w:rPr>
          <w:rFonts w:ascii="Arial" w:hAnsi="Arial" w:cs="Arial"/>
        </w:rPr>
      </w:pPr>
    </w:p>
    <w:p w14:paraId="78F2D056" w14:textId="77777777" w:rsidR="000E0CEB" w:rsidRDefault="000E0CEB" w:rsidP="002115DC">
      <w:pPr>
        <w:ind w:left="-142"/>
        <w:jc w:val="both"/>
        <w:rPr>
          <w:rFonts w:ascii="Arial" w:hAnsi="Arial" w:cs="Arial"/>
        </w:rPr>
      </w:pPr>
    </w:p>
    <w:p w14:paraId="387B1058" w14:textId="77777777" w:rsidR="00EB3535" w:rsidRPr="00EB3535" w:rsidRDefault="00EB3535" w:rsidP="00F32EA1">
      <w:pPr>
        <w:jc w:val="both"/>
        <w:rPr>
          <w:rFonts w:ascii="Arial" w:hAnsi="Arial" w:cs="Arial"/>
          <w:u w:val="single"/>
        </w:rPr>
      </w:pPr>
      <w:r>
        <w:rPr>
          <w:rFonts w:ascii="Arial" w:hAnsi="Arial" w:cs="Arial"/>
          <w:u w:val="single"/>
        </w:rPr>
        <w:t>Art. 53 E-URG</w:t>
      </w:r>
      <w:r w:rsidR="004B7DB7">
        <w:rPr>
          <w:rFonts w:ascii="Arial" w:hAnsi="Arial" w:cs="Arial"/>
          <w:u w:val="single"/>
        </w:rPr>
        <w:t>:</w:t>
      </w:r>
      <w:r>
        <w:rPr>
          <w:rFonts w:ascii="Arial" w:hAnsi="Arial" w:cs="Arial"/>
          <w:u w:val="single"/>
        </w:rPr>
        <w:t xml:space="preserve"> Umfang der Aufsicht</w:t>
      </w:r>
    </w:p>
    <w:p w14:paraId="642EC44D" w14:textId="77777777" w:rsidR="00EB3535" w:rsidRPr="00EB3535" w:rsidRDefault="00EB3535" w:rsidP="001237FE">
      <w:pPr>
        <w:jc w:val="both"/>
        <w:rPr>
          <w:rFonts w:ascii="Arial" w:hAnsi="Arial" w:cs="Arial"/>
          <w:i/>
        </w:rPr>
      </w:pPr>
      <w:r>
        <w:rPr>
          <w:rFonts w:ascii="Arial" w:hAnsi="Arial" w:cs="Arial"/>
          <w:i/>
        </w:rPr>
        <w:t>Wir begrüssen die Ausweitung der Kontrolle</w:t>
      </w:r>
      <w:r w:rsidR="004B7DB7">
        <w:rPr>
          <w:rFonts w:ascii="Arial" w:hAnsi="Arial" w:cs="Arial"/>
          <w:i/>
        </w:rPr>
        <w:t>.</w:t>
      </w:r>
    </w:p>
    <w:p w14:paraId="712DB0FC" w14:textId="77777777" w:rsidR="00EB3535" w:rsidRPr="00EB3535" w:rsidRDefault="00EB3535" w:rsidP="00F32EA1">
      <w:pPr>
        <w:jc w:val="both"/>
        <w:rPr>
          <w:rFonts w:ascii="Arial" w:hAnsi="Arial" w:cs="Arial"/>
        </w:rPr>
      </w:pPr>
      <w:r>
        <w:rPr>
          <w:rFonts w:ascii="Arial" w:hAnsi="Arial" w:cs="Arial"/>
        </w:rPr>
        <w:t>Dass die heutige reine Rechtskontrolle ausgeweitet wird auf eine Angemessenheitsprüfung h</w:t>
      </w:r>
      <w:r w:rsidR="004B7DB7">
        <w:rPr>
          <w:rFonts w:ascii="Arial" w:hAnsi="Arial" w:cs="Arial"/>
        </w:rPr>
        <w:t>alten wir für richtig.</w:t>
      </w:r>
    </w:p>
    <w:p w14:paraId="2A6EF425" w14:textId="77777777" w:rsidR="005B325B" w:rsidRDefault="005B325B" w:rsidP="00F32EA1">
      <w:pPr>
        <w:jc w:val="both"/>
        <w:rPr>
          <w:rFonts w:ascii="Arial" w:hAnsi="Arial" w:cs="Arial"/>
          <w:u w:val="single"/>
        </w:rPr>
      </w:pPr>
    </w:p>
    <w:p w14:paraId="6C504A99" w14:textId="2F4F120D" w:rsidR="00AD4A95" w:rsidRPr="00F6579D" w:rsidRDefault="00085D0F" w:rsidP="00F32EA1">
      <w:pPr>
        <w:jc w:val="both"/>
        <w:rPr>
          <w:rFonts w:ascii="Arial" w:hAnsi="Arial" w:cs="Arial"/>
          <w:u w:val="single"/>
        </w:rPr>
      </w:pPr>
      <w:r>
        <w:rPr>
          <w:rFonts w:ascii="Arial" w:hAnsi="Arial" w:cs="Arial"/>
          <w:u w:val="single"/>
        </w:rPr>
        <w:t xml:space="preserve">Art. 62a ff URG: </w:t>
      </w:r>
      <w:r w:rsidR="007C5730">
        <w:rPr>
          <w:rFonts w:ascii="Arial" w:hAnsi="Arial" w:cs="Arial"/>
          <w:u w:val="single"/>
        </w:rPr>
        <w:t xml:space="preserve">Die </w:t>
      </w:r>
      <w:r>
        <w:rPr>
          <w:rFonts w:ascii="Arial" w:hAnsi="Arial" w:cs="Arial"/>
          <w:u w:val="single"/>
        </w:rPr>
        <w:t xml:space="preserve">Massnahmen zur Bekämpfung der Internetkriminalität  </w:t>
      </w:r>
    </w:p>
    <w:p w14:paraId="1DB8AF50" w14:textId="39DD9D14" w:rsidR="007C5730" w:rsidRPr="00F6579D" w:rsidRDefault="003A5ADE" w:rsidP="00F32EA1">
      <w:pPr>
        <w:jc w:val="both"/>
        <w:rPr>
          <w:rFonts w:ascii="Arial" w:hAnsi="Arial" w:cs="Arial"/>
        </w:rPr>
      </w:pPr>
      <w:r>
        <w:rPr>
          <w:rFonts w:ascii="Arial" w:hAnsi="Arial" w:cs="Arial"/>
        </w:rPr>
        <w:t xml:space="preserve">Der DUN unterstützt das Ziel der </w:t>
      </w:r>
      <w:proofErr w:type="spellStart"/>
      <w:r>
        <w:rPr>
          <w:rFonts w:ascii="Arial" w:hAnsi="Arial" w:cs="Arial"/>
        </w:rPr>
        <w:t>Pirateriebekämpfung</w:t>
      </w:r>
      <w:proofErr w:type="spellEnd"/>
      <w:r>
        <w:rPr>
          <w:rFonts w:ascii="Arial" w:hAnsi="Arial" w:cs="Arial"/>
        </w:rPr>
        <w:t xml:space="preserve">, beurteilt aber die </w:t>
      </w:r>
      <w:r w:rsidR="0073652A">
        <w:rPr>
          <w:rFonts w:ascii="Arial" w:hAnsi="Arial" w:cs="Arial"/>
        </w:rPr>
        <w:t>vor</w:t>
      </w:r>
      <w:r w:rsidR="0073652A" w:rsidRPr="0073652A">
        <w:rPr>
          <w:rFonts w:ascii="Arial" w:hAnsi="Arial" w:cs="Arial"/>
        </w:rPr>
        <w:t>geschlagenen</w:t>
      </w:r>
      <w:r w:rsidR="00BD45F7" w:rsidRPr="00F6579D">
        <w:rPr>
          <w:rFonts w:ascii="Arial" w:hAnsi="Arial" w:cs="Arial"/>
        </w:rPr>
        <w:t xml:space="preserve"> </w:t>
      </w:r>
      <w:r w:rsidR="00266296">
        <w:rPr>
          <w:rFonts w:ascii="Arial" w:hAnsi="Arial" w:cs="Arial"/>
        </w:rPr>
        <w:br/>
      </w:r>
      <w:r w:rsidR="00BD45F7" w:rsidRPr="00F6579D">
        <w:rPr>
          <w:rFonts w:ascii="Arial" w:hAnsi="Arial" w:cs="Arial"/>
        </w:rPr>
        <w:t xml:space="preserve">Massnahmen </w:t>
      </w:r>
      <w:r>
        <w:rPr>
          <w:rFonts w:ascii="Arial" w:hAnsi="Arial" w:cs="Arial"/>
        </w:rPr>
        <w:t xml:space="preserve">als </w:t>
      </w:r>
      <w:r w:rsidR="00BD45F7" w:rsidRPr="00F6579D">
        <w:rPr>
          <w:rFonts w:ascii="Arial" w:hAnsi="Arial" w:cs="Arial"/>
        </w:rPr>
        <w:t>mehrheitlich unau</w:t>
      </w:r>
      <w:r w:rsidRPr="003A5ADE">
        <w:rPr>
          <w:rFonts w:ascii="Arial" w:hAnsi="Arial" w:cs="Arial"/>
        </w:rPr>
        <w:t xml:space="preserve">sgegoren und wenig geeignet, die Piraterie einzudämmen. </w:t>
      </w:r>
      <w:r>
        <w:rPr>
          <w:rFonts w:ascii="Arial" w:hAnsi="Arial" w:cs="Arial"/>
        </w:rPr>
        <w:t xml:space="preserve">Sie werden daher zurückgewiesen und sollten </w:t>
      </w:r>
      <w:r w:rsidR="002C01E6">
        <w:rPr>
          <w:rFonts w:ascii="Arial" w:hAnsi="Arial" w:cs="Arial"/>
        </w:rPr>
        <w:t xml:space="preserve">primär </w:t>
      </w:r>
      <w:r>
        <w:rPr>
          <w:rFonts w:ascii="Arial" w:hAnsi="Arial" w:cs="Arial"/>
        </w:rPr>
        <w:t xml:space="preserve">unter dem Gesichtspunkt der Verhältnismässigkeit </w:t>
      </w:r>
      <w:r w:rsidR="002C01E6">
        <w:rPr>
          <w:rFonts w:ascii="Arial" w:hAnsi="Arial" w:cs="Arial"/>
        </w:rPr>
        <w:t xml:space="preserve">überarbeitet </w:t>
      </w:r>
      <w:r>
        <w:rPr>
          <w:rFonts w:ascii="Arial" w:hAnsi="Arial" w:cs="Arial"/>
        </w:rPr>
        <w:t>werden.</w:t>
      </w:r>
      <w:r w:rsidR="007C5730" w:rsidRPr="00F6579D">
        <w:rPr>
          <w:rFonts w:ascii="Arial" w:hAnsi="Arial" w:cs="Arial"/>
        </w:rPr>
        <w:t xml:space="preserve"> </w:t>
      </w:r>
    </w:p>
    <w:p w14:paraId="004ED486" w14:textId="05DFE04F" w:rsidR="00BD45F7" w:rsidRPr="00F6579D" w:rsidRDefault="007C5730" w:rsidP="00F32EA1">
      <w:pPr>
        <w:jc w:val="both"/>
        <w:rPr>
          <w:rFonts w:ascii="Arial" w:hAnsi="Arial" w:cs="Arial"/>
        </w:rPr>
      </w:pPr>
      <w:r w:rsidRPr="00F6579D">
        <w:rPr>
          <w:rFonts w:ascii="Arial" w:hAnsi="Arial" w:cs="Arial"/>
        </w:rPr>
        <w:t>Nachfolgend gehen wir auf einige aus Sicht der Nutzer problematische Punkt</w:t>
      </w:r>
      <w:r w:rsidR="00266296">
        <w:rPr>
          <w:rFonts w:ascii="Arial" w:hAnsi="Arial" w:cs="Arial"/>
        </w:rPr>
        <w:t>e</w:t>
      </w:r>
      <w:r w:rsidRPr="00F6579D">
        <w:rPr>
          <w:rFonts w:ascii="Arial" w:hAnsi="Arial" w:cs="Arial"/>
        </w:rPr>
        <w:t xml:space="preserve"> in diesem </w:t>
      </w:r>
      <w:r w:rsidR="00B71534" w:rsidRPr="00F6579D">
        <w:rPr>
          <w:rFonts w:ascii="Arial" w:hAnsi="Arial" w:cs="Arial"/>
        </w:rPr>
        <w:t>Zusammenhang</w:t>
      </w:r>
      <w:r w:rsidRPr="00F6579D">
        <w:rPr>
          <w:rFonts w:ascii="Arial" w:hAnsi="Arial" w:cs="Arial"/>
        </w:rPr>
        <w:t xml:space="preserve"> ein: </w:t>
      </w:r>
    </w:p>
    <w:p w14:paraId="22F7E2FA" w14:textId="77777777" w:rsidR="007C5730" w:rsidRDefault="007C5730" w:rsidP="00D44B0C">
      <w:pPr>
        <w:pStyle w:val="KeinLeerraum"/>
      </w:pPr>
    </w:p>
    <w:p w14:paraId="1ACB4D4A" w14:textId="349FEC32" w:rsidR="007C5730" w:rsidRPr="001237FE" w:rsidRDefault="007C5730" w:rsidP="001237FE">
      <w:pPr>
        <w:pStyle w:val="Listenabsatz"/>
        <w:numPr>
          <w:ilvl w:val="0"/>
          <w:numId w:val="4"/>
        </w:numPr>
        <w:ind w:left="426"/>
        <w:jc w:val="both"/>
        <w:rPr>
          <w:rFonts w:ascii="Arial" w:hAnsi="Arial" w:cs="Arial"/>
          <w:u w:val="single"/>
        </w:rPr>
      </w:pPr>
      <w:r w:rsidRPr="001237FE">
        <w:rPr>
          <w:rFonts w:ascii="Arial" w:hAnsi="Arial" w:cs="Arial"/>
          <w:u w:val="single"/>
        </w:rPr>
        <w:t>Pflichten für Access-Provider: Zugangssperren</w:t>
      </w:r>
      <w:r w:rsidR="00596290" w:rsidRPr="001237FE">
        <w:rPr>
          <w:rFonts w:ascii="Arial" w:hAnsi="Arial" w:cs="Arial"/>
          <w:u w:val="single"/>
        </w:rPr>
        <w:t xml:space="preserve"> beim zentralisierten System</w:t>
      </w:r>
    </w:p>
    <w:p w14:paraId="0FEF52F8" w14:textId="78ACFA95" w:rsidR="00B71534" w:rsidRPr="00F6579D" w:rsidRDefault="00B71534" w:rsidP="001237FE">
      <w:pPr>
        <w:ind w:left="426"/>
        <w:jc w:val="both"/>
        <w:rPr>
          <w:rFonts w:ascii="Arial" w:hAnsi="Arial" w:cs="Arial"/>
        </w:rPr>
      </w:pPr>
      <w:r w:rsidRPr="00F6579D">
        <w:rPr>
          <w:rFonts w:ascii="Arial" w:hAnsi="Arial" w:cs="Arial"/>
        </w:rPr>
        <w:t xml:space="preserve">Wir sehen </w:t>
      </w:r>
      <w:r w:rsidR="00CC7D14">
        <w:rPr>
          <w:rFonts w:ascii="Arial" w:hAnsi="Arial" w:cs="Arial"/>
        </w:rPr>
        <w:t xml:space="preserve">hier </w:t>
      </w:r>
      <w:r w:rsidRPr="00F6579D">
        <w:rPr>
          <w:rFonts w:ascii="Arial" w:hAnsi="Arial" w:cs="Arial"/>
        </w:rPr>
        <w:t>verschiedenste Problem</w:t>
      </w:r>
      <w:r w:rsidR="00CC7D14">
        <w:rPr>
          <w:rFonts w:ascii="Arial" w:hAnsi="Arial" w:cs="Arial"/>
        </w:rPr>
        <w:t xml:space="preserve">felder: </w:t>
      </w:r>
      <w:r w:rsidRPr="00F6579D">
        <w:rPr>
          <w:rFonts w:ascii="Arial" w:hAnsi="Arial" w:cs="Arial"/>
        </w:rPr>
        <w:t>Sperren im technischen Sinn können immer umgangen werden. Es ist daher</w:t>
      </w:r>
      <w:r w:rsidR="00CC7D14">
        <w:rPr>
          <w:rFonts w:ascii="Arial" w:hAnsi="Arial" w:cs="Arial"/>
        </w:rPr>
        <w:t xml:space="preserve"> per se</w:t>
      </w:r>
      <w:r w:rsidRPr="00F6579D">
        <w:rPr>
          <w:rFonts w:ascii="Arial" w:hAnsi="Arial" w:cs="Arial"/>
        </w:rPr>
        <w:t xml:space="preserve"> fraglich, ob der erhoffte Effekt von der </w:t>
      </w:r>
      <w:r w:rsidR="00A62C66">
        <w:rPr>
          <w:rFonts w:ascii="Arial" w:hAnsi="Arial" w:cs="Arial"/>
        </w:rPr>
        <w:t>tatsächlichen</w:t>
      </w:r>
      <w:r w:rsidRPr="00F6579D">
        <w:rPr>
          <w:rFonts w:ascii="Arial" w:hAnsi="Arial" w:cs="Arial"/>
        </w:rPr>
        <w:t xml:space="preserve"> Bekämpfung der Internetpiraterie damit </w:t>
      </w:r>
      <w:r w:rsidR="00CC7D14">
        <w:rPr>
          <w:rFonts w:ascii="Arial" w:hAnsi="Arial" w:cs="Arial"/>
        </w:rPr>
        <w:t xml:space="preserve">überhaupt </w:t>
      </w:r>
      <w:r w:rsidRPr="00F6579D">
        <w:rPr>
          <w:rFonts w:ascii="Arial" w:hAnsi="Arial" w:cs="Arial"/>
        </w:rPr>
        <w:t>erreicht we</w:t>
      </w:r>
      <w:r w:rsidR="0041152F">
        <w:rPr>
          <w:rFonts w:ascii="Arial" w:hAnsi="Arial" w:cs="Arial"/>
        </w:rPr>
        <w:t>rden kann. Mit anderen Worten: O</w:t>
      </w:r>
      <w:r w:rsidRPr="00F6579D">
        <w:rPr>
          <w:rFonts w:ascii="Arial" w:hAnsi="Arial" w:cs="Arial"/>
        </w:rPr>
        <w:t xml:space="preserve">b der Vorteil hier die Nachteile der Sperre überwiegt, bleibt fraglich. Weiter </w:t>
      </w:r>
      <w:r w:rsidR="006F7E95" w:rsidRPr="00F6579D">
        <w:rPr>
          <w:rFonts w:ascii="Arial" w:hAnsi="Arial" w:cs="Arial"/>
        </w:rPr>
        <w:t xml:space="preserve">sehen wir wie der Bundesrat </w:t>
      </w:r>
      <w:r w:rsidR="00CC7D14">
        <w:rPr>
          <w:rFonts w:ascii="Arial" w:hAnsi="Arial" w:cs="Arial"/>
        </w:rPr>
        <w:t xml:space="preserve">auch </w:t>
      </w:r>
      <w:r w:rsidR="006F7E95" w:rsidRPr="00F6579D">
        <w:rPr>
          <w:rFonts w:ascii="Arial" w:hAnsi="Arial" w:cs="Arial"/>
        </w:rPr>
        <w:t xml:space="preserve">die Probleme des </w:t>
      </w:r>
      <w:proofErr w:type="spellStart"/>
      <w:r w:rsidR="006F7E95" w:rsidRPr="00F6579D">
        <w:rPr>
          <w:rFonts w:ascii="Arial" w:hAnsi="Arial" w:cs="Arial"/>
        </w:rPr>
        <w:t>Overblocking</w:t>
      </w:r>
      <w:proofErr w:type="spellEnd"/>
      <w:r w:rsidR="006F7E95" w:rsidRPr="00F6579D">
        <w:rPr>
          <w:rFonts w:ascii="Arial" w:hAnsi="Arial" w:cs="Arial"/>
        </w:rPr>
        <w:t xml:space="preserve">; </w:t>
      </w:r>
      <w:r w:rsidR="00A62C66">
        <w:rPr>
          <w:rFonts w:ascii="Arial" w:hAnsi="Arial" w:cs="Arial"/>
        </w:rPr>
        <w:t>Z</w:t>
      </w:r>
      <w:r w:rsidR="006F7E95" w:rsidRPr="00F6579D">
        <w:rPr>
          <w:rFonts w:ascii="Arial" w:hAnsi="Arial" w:cs="Arial"/>
        </w:rPr>
        <w:t xml:space="preserve">wangsläufig werden beim </w:t>
      </w:r>
      <w:r w:rsidR="00266296">
        <w:rPr>
          <w:rFonts w:ascii="Arial" w:hAnsi="Arial" w:cs="Arial"/>
        </w:rPr>
        <w:br/>
      </w:r>
      <w:proofErr w:type="spellStart"/>
      <w:r w:rsidR="006F7E95" w:rsidRPr="00F6579D">
        <w:rPr>
          <w:rFonts w:ascii="Arial" w:hAnsi="Arial" w:cs="Arial"/>
        </w:rPr>
        <w:t>Blocking</w:t>
      </w:r>
      <w:proofErr w:type="spellEnd"/>
      <w:r w:rsidR="006F7E95" w:rsidRPr="00F6579D">
        <w:rPr>
          <w:rFonts w:ascii="Arial" w:hAnsi="Arial" w:cs="Arial"/>
        </w:rPr>
        <w:t xml:space="preserve"> auch rechtmässige Inhalte </w:t>
      </w:r>
      <w:r w:rsidR="00CC7D14">
        <w:rPr>
          <w:rFonts w:ascii="Arial" w:hAnsi="Arial" w:cs="Arial"/>
        </w:rPr>
        <w:t>gesperrt</w:t>
      </w:r>
      <w:r w:rsidR="006F7E95" w:rsidRPr="00F6579D">
        <w:rPr>
          <w:rFonts w:ascii="Arial" w:hAnsi="Arial" w:cs="Arial"/>
        </w:rPr>
        <w:t xml:space="preserve">, womit immer in die Meinungs- und Informationsfreiheit eingegriffen wird. </w:t>
      </w:r>
      <w:r w:rsidRPr="00F6579D">
        <w:rPr>
          <w:rFonts w:ascii="Arial" w:hAnsi="Arial" w:cs="Arial"/>
        </w:rPr>
        <w:t xml:space="preserve">Schliesslich ist im </w:t>
      </w:r>
      <w:r w:rsidR="00A62C66">
        <w:rPr>
          <w:rFonts w:ascii="Arial" w:hAnsi="Arial" w:cs="Arial"/>
        </w:rPr>
        <w:t xml:space="preserve">erläuternden </w:t>
      </w:r>
      <w:r w:rsidRPr="00F6579D">
        <w:rPr>
          <w:rFonts w:ascii="Arial" w:hAnsi="Arial" w:cs="Arial"/>
        </w:rPr>
        <w:t xml:space="preserve">Bericht weiter zu lesen, dass „Massnahmen zur Umgehung von Zugangssperren die Stabilität des Internets beeinträchtigen können.“ </w:t>
      </w:r>
      <w:r w:rsidR="0041152F">
        <w:rPr>
          <w:rFonts w:ascii="Arial" w:hAnsi="Arial" w:cs="Arial"/>
        </w:rPr>
        <w:t>Zudem</w:t>
      </w:r>
      <w:r w:rsidRPr="00F6579D">
        <w:rPr>
          <w:rFonts w:ascii="Arial" w:hAnsi="Arial" w:cs="Arial"/>
        </w:rPr>
        <w:t xml:space="preserve"> passen diese Zugangssperren auch nicht in das </w:t>
      </w:r>
      <w:r w:rsidR="0041152F">
        <w:rPr>
          <w:rFonts w:ascii="Arial" w:hAnsi="Arial" w:cs="Arial"/>
        </w:rPr>
        <w:t xml:space="preserve">schweizerische </w:t>
      </w:r>
      <w:r w:rsidRPr="00F6579D">
        <w:rPr>
          <w:rFonts w:ascii="Arial" w:hAnsi="Arial" w:cs="Arial"/>
        </w:rPr>
        <w:t xml:space="preserve">materielle Urheberrecht. </w:t>
      </w:r>
      <w:r w:rsidR="00596290" w:rsidRPr="00F6579D">
        <w:rPr>
          <w:rFonts w:ascii="Arial" w:hAnsi="Arial" w:cs="Arial"/>
        </w:rPr>
        <w:t xml:space="preserve">Der Access-Provider </w:t>
      </w:r>
      <w:r w:rsidR="0041152F">
        <w:rPr>
          <w:rFonts w:ascii="Arial" w:hAnsi="Arial" w:cs="Arial"/>
        </w:rPr>
        <w:t>müsste</w:t>
      </w:r>
      <w:r w:rsidR="00596290" w:rsidRPr="00F6579D">
        <w:rPr>
          <w:rFonts w:ascii="Arial" w:hAnsi="Arial" w:cs="Arial"/>
        </w:rPr>
        <w:t xml:space="preserve"> den Zugang zu einem bestimmten Angebot</w:t>
      </w:r>
      <w:r w:rsidR="0041152F">
        <w:rPr>
          <w:rFonts w:ascii="Arial" w:hAnsi="Arial" w:cs="Arial"/>
        </w:rPr>
        <w:t xml:space="preserve"> sperren</w:t>
      </w:r>
      <w:r w:rsidR="00596290" w:rsidRPr="00F6579D">
        <w:rPr>
          <w:rFonts w:ascii="Arial" w:hAnsi="Arial" w:cs="Arial"/>
        </w:rPr>
        <w:t xml:space="preserve">, obwohl doch der Zugang zum Privatgebrauch zulässig ist und explizit zulässig bleiben soll. Mit diesen Zugangssperren würde nun quasi Art. 19 URG nicht mehr für offensichtlich widerrechtlich zugänglich gemachte Werke gelten. </w:t>
      </w:r>
      <w:r w:rsidR="00CC7D14">
        <w:rPr>
          <w:rFonts w:ascii="Arial" w:hAnsi="Arial" w:cs="Arial"/>
        </w:rPr>
        <w:t>Vereinfach</w:t>
      </w:r>
      <w:r w:rsidR="00A62C66">
        <w:rPr>
          <w:rFonts w:ascii="Arial" w:hAnsi="Arial" w:cs="Arial"/>
        </w:rPr>
        <w:t>t</w:t>
      </w:r>
      <w:r w:rsidR="00596290" w:rsidRPr="00F6579D">
        <w:rPr>
          <w:rFonts w:ascii="Arial" w:hAnsi="Arial" w:cs="Arial"/>
        </w:rPr>
        <w:t xml:space="preserve"> gesagt: </w:t>
      </w:r>
      <w:r w:rsidR="00CC7D14">
        <w:rPr>
          <w:rFonts w:ascii="Arial" w:hAnsi="Arial" w:cs="Arial"/>
        </w:rPr>
        <w:t>M</w:t>
      </w:r>
      <w:r w:rsidR="00596290" w:rsidRPr="00F6579D">
        <w:rPr>
          <w:rFonts w:ascii="Arial" w:hAnsi="Arial" w:cs="Arial"/>
        </w:rPr>
        <w:t>it den Zugangssperren trifft man wohl die Falsc</w:t>
      </w:r>
      <w:r w:rsidR="0041152F">
        <w:rPr>
          <w:rFonts w:ascii="Arial" w:hAnsi="Arial" w:cs="Arial"/>
        </w:rPr>
        <w:t>hen – nämlich die Privatnutzer.</w:t>
      </w:r>
    </w:p>
    <w:p w14:paraId="4293A851" w14:textId="77777777" w:rsidR="00B71534" w:rsidRDefault="00B71534" w:rsidP="002115DC">
      <w:pPr>
        <w:ind w:left="-142"/>
        <w:jc w:val="both"/>
        <w:rPr>
          <w:rFonts w:ascii="Arial" w:hAnsi="Arial" w:cs="Arial"/>
          <w:u w:val="single"/>
        </w:rPr>
      </w:pPr>
    </w:p>
    <w:p w14:paraId="38ACF399" w14:textId="2D4B3956" w:rsidR="00596290" w:rsidRPr="001237FE" w:rsidRDefault="00CC7D14" w:rsidP="001237FE">
      <w:pPr>
        <w:pStyle w:val="Listenabsatz"/>
        <w:numPr>
          <w:ilvl w:val="0"/>
          <w:numId w:val="4"/>
        </w:numPr>
        <w:ind w:left="426"/>
        <w:jc w:val="both"/>
        <w:rPr>
          <w:rFonts w:ascii="Arial" w:hAnsi="Arial" w:cs="Arial"/>
          <w:u w:val="single"/>
        </w:rPr>
      </w:pPr>
      <w:r w:rsidRPr="001237FE">
        <w:rPr>
          <w:rFonts w:ascii="Arial" w:hAnsi="Arial" w:cs="Arial"/>
          <w:u w:val="single"/>
        </w:rPr>
        <w:t>P</w:t>
      </w:r>
      <w:r w:rsidR="00266296">
        <w:rPr>
          <w:rFonts w:ascii="Arial" w:hAnsi="Arial" w:cs="Arial"/>
          <w:u w:val="single"/>
        </w:rPr>
        <w:t>fl</w:t>
      </w:r>
      <w:r w:rsidR="00596290" w:rsidRPr="001237FE">
        <w:rPr>
          <w:rFonts w:ascii="Arial" w:hAnsi="Arial" w:cs="Arial"/>
          <w:u w:val="single"/>
        </w:rPr>
        <w:t>ichten für Access-Provider: Identifikations- und Auskunftspflichten (P2P-Netzwerke)</w:t>
      </w:r>
    </w:p>
    <w:p w14:paraId="78C21DA4" w14:textId="644D9114" w:rsidR="00521435" w:rsidRPr="00521435" w:rsidRDefault="00596290" w:rsidP="001237FE">
      <w:pPr>
        <w:ind w:left="426"/>
        <w:jc w:val="both"/>
        <w:rPr>
          <w:rFonts w:ascii="Arial" w:hAnsi="Arial" w:cs="Arial"/>
          <w:u w:val="single"/>
        </w:rPr>
      </w:pPr>
      <w:r w:rsidRPr="00F6579D">
        <w:rPr>
          <w:rFonts w:ascii="Arial" w:hAnsi="Arial" w:cs="Arial"/>
        </w:rPr>
        <w:t xml:space="preserve">Die </w:t>
      </w:r>
      <w:r w:rsidR="006F7E95" w:rsidRPr="00F6579D">
        <w:rPr>
          <w:rFonts w:ascii="Arial" w:hAnsi="Arial" w:cs="Arial"/>
        </w:rPr>
        <w:t xml:space="preserve">Schaffung einer gesetzlichen Grundlage, um den </w:t>
      </w:r>
      <w:r w:rsidR="00CC7D14">
        <w:rPr>
          <w:rFonts w:ascii="Arial" w:hAnsi="Arial" w:cs="Arial"/>
        </w:rPr>
        <w:t xml:space="preserve">illegal </w:t>
      </w:r>
      <w:r w:rsidR="006F7E95" w:rsidRPr="00F6579D">
        <w:rPr>
          <w:rFonts w:ascii="Arial" w:hAnsi="Arial" w:cs="Arial"/>
        </w:rPr>
        <w:t xml:space="preserve">handelnden </w:t>
      </w:r>
      <w:r w:rsidR="00521435">
        <w:rPr>
          <w:rFonts w:ascii="Arial" w:hAnsi="Arial" w:cs="Arial"/>
        </w:rPr>
        <w:t xml:space="preserve">Nutzer </w:t>
      </w:r>
      <w:r w:rsidR="006F7E95" w:rsidRPr="00F6579D">
        <w:rPr>
          <w:rFonts w:ascii="Arial" w:hAnsi="Arial" w:cs="Arial"/>
        </w:rPr>
        <w:t>zu identifizieren, halten wir für grundsätzlich</w:t>
      </w:r>
      <w:r w:rsidR="00521435">
        <w:rPr>
          <w:rFonts w:ascii="Arial" w:hAnsi="Arial" w:cs="Arial"/>
        </w:rPr>
        <w:t xml:space="preserve"> richtig</w:t>
      </w:r>
      <w:r w:rsidRPr="00F6579D">
        <w:rPr>
          <w:rFonts w:ascii="Arial" w:hAnsi="Arial" w:cs="Arial"/>
        </w:rPr>
        <w:t xml:space="preserve">: Wer widerrechtlich Werke in P2P-Netzwerken anbietet, soll sich der Verfolgung nicht </w:t>
      </w:r>
      <w:r w:rsidR="006F7E95" w:rsidRPr="00F6579D">
        <w:rPr>
          <w:rFonts w:ascii="Arial" w:hAnsi="Arial" w:cs="Arial"/>
        </w:rPr>
        <w:t>aufgrund</w:t>
      </w:r>
      <w:r w:rsidR="00266296">
        <w:rPr>
          <w:rFonts w:ascii="Arial" w:hAnsi="Arial" w:cs="Arial"/>
        </w:rPr>
        <w:t xml:space="preserve"> datenschutzrechtlicher</w:t>
      </w:r>
      <w:r w:rsidRPr="00F6579D">
        <w:rPr>
          <w:rFonts w:ascii="Arial" w:hAnsi="Arial" w:cs="Arial"/>
        </w:rPr>
        <w:t xml:space="preserve"> Bestimmungen entziehen können. </w:t>
      </w:r>
      <w:r w:rsidR="007C3751" w:rsidRPr="00F6579D">
        <w:rPr>
          <w:rFonts w:ascii="Arial" w:hAnsi="Arial" w:cs="Arial"/>
        </w:rPr>
        <w:t xml:space="preserve">Allerdings erscheint uns auch </w:t>
      </w:r>
      <w:r w:rsidR="00491814">
        <w:rPr>
          <w:rFonts w:ascii="Arial" w:hAnsi="Arial" w:cs="Arial"/>
        </w:rPr>
        <w:t xml:space="preserve">hier </w:t>
      </w:r>
      <w:r w:rsidR="007C3751" w:rsidRPr="00F6579D">
        <w:rPr>
          <w:rFonts w:ascii="Arial" w:hAnsi="Arial" w:cs="Arial"/>
        </w:rPr>
        <w:t xml:space="preserve">der Weg nicht zielführend bzw. die Massnahmen nicht zu Ende gedacht. </w:t>
      </w:r>
      <w:r w:rsidR="00233EAB" w:rsidRPr="00F6579D">
        <w:rPr>
          <w:rFonts w:ascii="Arial" w:hAnsi="Arial" w:cs="Arial"/>
        </w:rPr>
        <w:t xml:space="preserve">Insbesondere </w:t>
      </w:r>
      <w:r w:rsidR="00236588" w:rsidRPr="00F6579D">
        <w:rPr>
          <w:rFonts w:ascii="Arial" w:hAnsi="Arial" w:cs="Arial"/>
        </w:rPr>
        <w:t>beurteilen</w:t>
      </w:r>
      <w:r w:rsidR="00233EAB" w:rsidRPr="00F6579D">
        <w:rPr>
          <w:rFonts w:ascii="Arial" w:hAnsi="Arial" w:cs="Arial"/>
        </w:rPr>
        <w:t xml:space="preserve"> wir als problematisch, dass das Vorliegen einer schwerwiegenden Verletzung im ganzen Prozess gar nie geprüft wird – erst im darauffolgenden </w:t>
      </w:r>
      <w:r w:rsidR="00236588" w:rsidRPr="00F6579D">
        <w:rPr>
          <w:rFonts w:ascii="Arial" w:hAnsi="Arial" w:cs="Arial"/>
        </w:rPr>
        <w:t>Identifikation</w:t>
      </w:r>
      <w:r w:rsidR="00233EAB" w:rsidRPr="00F6579D">
        <w:rPr>
          <w:rFonts w:ascii="Arial" w:hAnsi="Arial" w:cs="Arial"/>
        </w:rPr>
        <w:t>sverfahren muss es glaubhaft gemacht werden</w:t>
      </w:r>
      <w:r w:rsidR="00236588" w:rsidRPr="00F6579D">
        <w:rPr>
          <w:rFonts w:ascii="Arial" w:hAnsi="Arial" w:cs="Arial"/>
        </w:rPr>
        <w:t xml:space="preserve">. Das Mitteilungsverfahren im Entwurf beurteilen wir </w:t>
      </w:r>
      <w:r w:rsidR="006F7E95" w:rsidRPr="00F6579D">
        <w:rPr>
          <w:rFonts w:ascii="Arial" w:hAnsi="Arial" w:cs="Arial"/>
        </w:rPr>
        <w:t xml:space="preserve">als äusserst komplex und </w:t>
      </w:r>
      <w:r w:rsidR="00233EAB" w:rsidRPr="00F6579D">
        <w:rPr>
          <w:rFonts w:ascii="Arial" w:hAnsi="Arial" w:cs="Arial"/>
        </w:rPr>
        <w:t xml:space="preserve">für den Provider als </w:t>
      </w:r>
      <w:r w:rsidR="00236588" w:rsidRPr="00F6579D">
        <w:rPr>
          <w:rFonts w:ascii="Arial" w:hAnsi="Arial" w:cs="Arial"/>
        </w:rPr>
        <w:t>unverhältnismässig aufwändig</w:t>
      </w:r>
      <w:r w:rsidR="00521435">
        <w:rPr>
          <w:rFonts w:ascii="Arial" w:hAnsi="Arial" w:cs="Arial"/>
        </w:rPr>
        <w:t xml:space="preserve"> und </w:t>
      </w:r>
      <w:r w:rsidR="001B49B6">
        <w:rPr>
          <w:rFonts w:ascii="Arial" w:hAnsi="Arial" w:cs="Arial"/>
        </w:rPr>
        <w:t xml:space="preserve">es </w:t>
      </w:r>
      <w:r w:rsidR="00521435">
        <w:rPr>
          <w:rFonts w:ascii="Arial" w:hAnsi="Arial" w:cs="Arial"/>
        </w:rPr>
        <w:t xml:space="preserve">enthält zweifellos gewisses Missbrauchspotenzial. </w:t>
      </w:r>
      <w:r w:rsidR="00233EAB" w:rsidRPr="00F6579D">
        <w:rPr>
          <w:rFonts w:ascii="Arial" w:hAnsi="Arial" w:cs="Arial"/>
        </w:rPr>
        <w:t xml:space="preserve">Seltsam mutet </w:t>
      </w:r>
      <w:r w:rsidR="00236588" w:rsidRPr="00F6579D">
        <w:rPr>
          <w:rFonts w:ascii="Arial" w:hAnsi="Arial" w:cs="Arial"/>
        </w:rPr>
        <w:t xml:space="preserve">zudem </w:t>
      </w:r>
      <w:r w:rsidR="00233EAB" w:rsidRPr="00F6579D">
        <w:rPr>
          <w:rFonts w:ascii="Arial" w:hAnsi="Arial" w:cs="Arial"/>
        </w:rPr>
        <w:t>an, dass die drei Mitteilungen nicht vom gleichen Rechteinhaber kommen oder dasselbe Werk betreffen</w:t>
      </w:r>
      <w:r w:rsidR="00266296">
        <w:rPr>
          <w:rFonts w:ascii="Arial" w:hAnsi="Arial" w:cs="Arial"/>
        </w:rPr>
        <w:t xml:space="preserve"> müssen. Dadurch wird der </w:t>
      </w:r>
      <w:proofErr w:type="spellStart"/>
      <w:r w:rsidR="00266296">
        <w:rPr>
          <w:rFonts w:ascii="Arial" w:hAnsi="Arial" w:cs="Arial"/>
        </w:rPr>
        <w:t>Acces</w:t>
      </w:r>
      <w:proofErr w:type="spellEnd"/>
      <w:r w:rsidR="00266296">
        <w:rPr>
          <w:rFonts w:ascii="Arial" w:hAnsi="Arial" w:cs="Arial"/>
        </w:rPr>
        <w:t>-</w:t>
      </w:r>
      <w:r w:rsidR="00233EAB" w:rsidRPr="00F6579D">
        <w:rPr>
          <w:rFonts w:ascii="Arial" w:hAnsi="Arial" w:cs="Arial"/>
        </w:rPr>
        <w:t xml:space="preserve">Provider gezwungen, für jeden seiner Kunden ein eigenes Konto zu führen, um dort die geforderten Daten abzulegen. Was die Kriminalisierung der Internetnutzer bzw. die geplante Vermeidung </w:t>
      </w:r>
      <w:r w:rsidR="00236588" w:rsidRPr="00F6579D">
        <w:rPr>
          <w:rFonts w:ascii="Arial" w:hAnsi="Arial" w:cs="Arial"/>
        </w:rPr>
        <w:t xml:space="preserve">derselben </w:t>
      </w:r>
      <w:r w:rsidR="00233EAB" w:rsidRPr="00F6579D">
        <w:rPr>
          <w:rFonts w:ascii="Arial" w:hAnsi="Arial" w:cs="Arial"/>
        </w:rPr>
        <w:t xml:space="preserve">betrifft, </w:t>
      </w:r>
      <w:r w:rsidR="00236588" w:rsidRPr="00F6579D">
        <w:rPr>
          <w:rFonts w:ascii="Arial" w:hAnsi="Arial" w:cs="Arial"/>
        </w:rPr>
        <w:t>so stellt sich dieses Problem hier gerade nicht. Entgegen de</w:t>
      </w:r>
      <w:r w:rsidR="00E01FE6">
        <w:rPr>
          <w:rFonts w:ascii="Arial" w:hAnsi="Arial" w:cs="Arial"/>
        </w:rPr>
        <w:t>r</w:t>
      </w:r>
      <w:r w:rsidR="00236588" w:rsidRPr="00F6579D">
        <w:rPr>
          <w:rFonts w:ascii="Arial" w:hAnsi="Arial" w:cs="Arial"/>
        </w:rPr>
        <w:t xml:space="preserve"> im erläuternden Bericht gemachten Aussage, fällt</w:t>
      </w:r>
      <w:r w:rsidR="0041152F">
        <w:rPr>
          <w:rFonts w:ascii="Arial" w:hAnsi="Arial" w:cs="Arial"/>
        </w:rPr>
        <w:t>,</w:t>
      </w:r>
      <w:r w:rsidR="00236588" w:rsidRPr="00F6579D">
        <w:rPr>
          <w:rFonts w:ascii="Arial" w:hAnsi="Arial" w:cs="Arial"/>
        </w:rPr>
        <w:t xml:space="preserve"> wer widerrechtlich in P2P-Netzwerken Werke anbietet, gerade nicht unter Art. 19</w:t>
      </w:r>
      <w:r w:rsidR="0041152F">
        <w:rPr>
          <w:rFonts w:ascii="Arial" w:hAnsi="Arial" w:cs="Arial"/>
        </w:rPr>
        <w:t xml:space="preserve"> Abs. 1 URG</w:t>
      </w:r>
      <w:r w:rsidR="00E01FE6">
        <w:rPr>
          <w:rFonts w:ascii="Arial" w:hAnsi="Arial" w:cs="Arial"/>
        </w:rPr>
        <w:t>. (Auf Seite 37 im e</w:t>
      </w:r>
      <w:r w:rsidR="00266296">
        <w:rPr>
          <w:rFonts w:ascii="Arial" w:hAnsi="Arial" w:cs="Arial"/>
        </w:rPr>
        <w:t>rläuternden</w:t>
      </w:r>
      <w:r w:rsidR="00E01FE6" w:rsidRPr="00E01FE6">
        <w:rPr>
          <w:rFonts w:ascii="Arial" w:hAnsi="Arial" w:cs="Arial"/>
        </w:rPr>
        <w:t xml:space="preserve"> Bericht vom 11.12.1015</w:t>
      </w:r>
      <w:r w:rsidR="00E01FE6">
        <w:rPr>
          <w:rFonts w:ascii="Arial" w:hAnsi="Arial" w:cs="Arial"/>
        </w:rPr>
        <w:t xml:space="preserve"> heisst es: </w:t>
      </w:r>
      <w:r w:rsidR="00E01FE6" w:rsidRPr="00E01FE6">
        <w:rPr>
          <w:rFonts w:ascii="Arial" w:hAnsi="Arial" w:cs="Arial"/>
        </w:rPr>
        <w:t>„Dadurch kann zivilrechtlich gegen Nutzer von Peer-</w:t>
      </w:r>
      <w:proofErr w:type="spellStart"/>
      <w:r w:rsidR="00E01FE6" w:rsidRPr="00E01FE6">
        <w:rPr>
          <w:rFonts w:ascii="Arial" w:hAnsi="Arial" w:cs="Arial"/>
        </w:rPr>
        <w:t>to</w:t>
      </w:r>
      <w:proofErr w:type="spellEnd"/>
      <w:r w:rsidR="00E01FE6" w:rsidRPr="00E01FE6">
        <w:rPr>
          <w:rFonts w:ascii="Arial" w:hAnsi="Arial" w:cs="Arial"/>
        </w:rPr>
        <w:t>-Peer-Netzwerken vorgegangen sowie ein Strafverfahren und damit auch eine Kriminalisierung vermieden werden.“</w:t>
      </w:r>
      <w:r w:rsidR="00E01FE6">
        <w:rPr>
          <w:rFonts w:ascii="Arial" w:hAnsi="Arial" w:cs="Arial"/>
        </w:rPr>
        <w:t>)</w:t>
      </w:r>
      <w:r w:rsidR="00236588" w:rsidRPr="00F6579D">
        <w:rPr>
          <w:rFonts w:ascii="Arial" w:hAnsi="Arial" w:cs="Arial"/>
        </w:rPr>
        <w:t xml:space="preserve"> Allgemein stehen wir der Idee, den Bürger mittels Warnhinweisen zum richtigen Verhalten „zu erziehen“ eher skeptisch gegenüber. Weiter befürchten wir, dass das Ziel, Strafverfahren zu </w:t>
      </w:r>
      <w:r w:rsidR="002115DC" w:rsidRPr="00F6579D">
        <w:rPr>
          <w:rFonts w:ascii="Arial" w:hAnsi="Arial" w:cs="Arial"/>
        </w:rPr>
        <w:t>vermeiden</w:t>
      </w:r>
      <w:r w:rsidR="00266296">
        <w:rPr>
          <w:rFonts w:ascii="Arial" w:hAnsi="Arial" w:cs="Arial"/>
        </w:rPr>
        <w:t>,</w:t>
      </w:r>
      <w:r w:rsidR="002115DC" w:rsidRPr="00F6579D">
        <w:rPr>
          <w:rFonts w:ascii="Arial" w:hAnsi="Arial" w:cs="Arial"/>
        </w:rPr>
        <w:t xml:space="preserve"> so</w:t>
      </w:r>
      <w:r w:rsidR="00236588" w:rsidRPr="00F6579D">
        <w:rPr>
          <w:rFonts w:ascii="Arial" w:hAnsi="Arial" w:cs="Arial"/>
        </w:rPr>
        <w:t xml:space="preserve"> nicht erreicht werden kann. Vielmehr wird das Strafverfahren ja nicht ausgeschlossen, sondern ist nach wie vor möglich –</w:t>
      </w:r>
      <w:r w:rsidR="0041152F">
        <w:rPr>
          <w:rFonts w:ascii="Arial" w:hAnsi="Arial" w:cs="Arial"/>
        </w:rPr>
        <w:t xml:space="preserve"> </w:t>
      </w:r>
      <w:r w:rsidR="00236588" w:rsidRPr="00F6579D">
        <w:rPr>
          <w:rFonts w:ascii="Arial" w:hAnsi="Arial" w:cs="Arial"/>
        </w:rPr>
        <w:t xml:space="preserve">nicht nur in Fällen von schwerwiegenden Urheberrechtsverletzungen – und </w:t>
      </w:r>
      <w:r w:rsidR="00CF16B6">
        <w:rPr>
          <w:rFonts w:ascii="Arial" w:hAnsi="Arial" w:cs="Arial"/>
        </w:rPr>
        <w:t xml:space="preserve">ist </w:t>
      </w:r>
      <w:r w:rsidR="00236588" w:rsidRPr="00F6579D">
        <w:rPr>
          <w:rFonts w:ascii="Arial" w:hAnsi="Arial" w:cs="Arial"/>
        </w:rPr>
        <w:t xml:space="preserve">sicherlich weniger kompliziert als diese Verfahren zur Identifizierung des </w:t>
      </w:r>
      <w:r w:rsidR="006F7E95" w:rsidRPr="00F6579D">
        <w:rPr>
          <w:rFonts w:ascii="Arial" w:hAnsi="Arial" w:cs="Arial"/>
        </w:rPr>
        <w:t>Nutzers</w:t>
      </w:r>
      <w:r w:rsidR="00236588" w:rsidRPr="00F6579D">
        <w:rPr>
          <w:rFonts w:ascii="Arial" w:hAnsi="Arial" w:cs="Arial"/>
        </w:rPr>
        <w:t xml:space="preserve">. </w:t>
      </w:r>
      <w:r w:rsidR="00266296">
        <w:rPr>
          <w:rFonts w:ascii="Arial" w:hAnsi="Arial" w:cs="Arial"/>
        </w:rPr>
        <w:t>Zusammenfassend kritisieren wir</w:t>
      </w:r>
      <w:r w:rsidR="00521435">
        <w:rPr>
          <w:rFonts w:ascii="Arial" w:hAnsi="Arial" w:cs="Arial"/>
        </w:rPr>
        <w:t xml:space="preserve"> den </w:t>
      </w:r>
      <w:r w:rsidR="002115DC">
        <w:rPr>
          <w:rFonts w:ascii="Arial" w:hAnsi="Arial" w:cs="Arial"/>
        </w:rPr>
        <w:t xml:space="preserve">grossen </w:t>
      </w:r>
      <w:r w:rsidR="002115DC" w:rsidRPr="002115DC">
        <w:rPr>
          <w:rFonts w:ascii="Arial" w:hAnsi="Arial" w:cs="Arial"/>
        </w:rPr>
        <w:t>administrativen</w:t>
      </w:r>
      <w:r w:rsidR="00521435" w:rsidRPr="002115DC">
        <w:rPr>
          <w:rFonts w:ascii="Arial" w:hAnsi="Arial" w:cs="Arial"/>
        </w:rPr>
        <w:t xml:space="preserve"> Aufwand durch ein </w:t>
      </w:r>
      <w:r w:rsidR="00BE6627" w:rsidRPr="002115DC">
        <w:rPr>
          <w:rFonts w:ascii="Arial" w:hAnsi="Arial" w:cs="Arial"/>
        </w:rPr>
        <w:t>dreistufiges Information</w:t>
      </w:r>
      <w:r w:rsidR="002115DC">
        <w:rPr>
          <w:rFonts w:ascii="Arial" w:hAnsi="Arial" w:cs="Arial"/>
        </w:rPr>
        <w:t>s</w:t>
      </w:r>
      <w:r w:rsidR="00BE6627" w:rsidRPr="002115DC">
        <w:rPr>
          <w:rFonts w:ascii="Arial" w:hAnsi="Arial" w:cs="Arial"/>
        </w:rPr>
        <w:t>verfahren</w:t>
      </w:r>
      <w:r w:rsidR="00266296">
        <w:rPr>
          <w:rFonts w:ascii="Arial" w:hAnsi="Arial" w:cs="Arial"/>
        </w:rPr>
        <w:t>,</w:t>
      </w:r>
      <w:r w:rsidR="00521435" w:rsidRPr="002115DC">
        <w:rPr>
          <w:rFonts w:ascii="Arial" w:hAnsi="Arial" w:cs="Arial"/>
        </w:rPr>
        <w:t xml:space="preserve"> um ein paar schwarze Schafe in P2P-Netzwerken zu stoppen – und stellen andererseits die Wirkung grundsätzlich in Frage.</w:t>
      </w:r>
    </w:p>
    <w:p w14:paraId="274D2F89" w14:textId="1E3E353E" w:rsidR="00521435" w:rsidRDefault="00521435" w:rsidP="002115DC">
      <w:pPr>
        <w:ind w:left="-142"/>
        <w:jc w:val="both"/>
        <w:rPr>
          <w:rFonts w:ascii="Arial" w:hAnsi="Arial" w:cs="Arial"/>
          <w:u w:val="single"/>
        </w:rPr>
      </w:pPr>
    </w:p>
    <w:p w14:paraId="0E20CA69" w14:textId="27A719F7" w:rsidR="0073652A" w:rsidRPr="001237FE" w:rsidRDefault="0073652A" w:rsidP="001237FE">
      <w:pPr>
        <w:pStyle w:val="Listenabsatz"/>
        <w:numPr>
          <w:ilvl w:val="0"/>
          <w:numId w:val="4"/>
        </w:numPr>
        <w:ind w:left="426"/>
        <w:jc w:val="both"/>
        <w:rPr>
          <w:rFonts w:ascii="Arial" w:hAnsi="Arial" w:cs="Arial"/>
          <w:u w:val="single"/>
        </w:rPr>
      </w:pPr>
      <w:r w:rsidRPr="001237FE">
        <w:rPr>
          <w:rFonts w:ascii="Arial" w:hAnsi="Arial" w:cs="Arial"/>
          <w:u w:val="single"/>
        </w:rPr>
        <w:t>Kosten</w:t>
      </w:r>
    </w:p>
    <w:p w14:paraId="1B01DA3D" w14:textId="0EC38F66" w:rsidR="0073652A" w:rsidRPr="002115DC" w:rsidRDefault="0073652A" w:rsidP="001237FE">
      <w:pPr>
        <w:ind w:left="426"/>
        <w:jc w:val="both"/>
        <w:rPr>
          <w:rFonts w:ascii="Arial" w:hAnsi="Arial" w:cs="Arial"/>
        </w:rPr>
      </w:pPr>
      <w:r w:rsidRPr="002115DC">
        <w:rPr>
          <w:rFonts w:ascii="Arial" w:hAnsi="Arial" w:cs="Arial"/>
        </w:rPr>
        <w:t>Richtig sieht der Entwurf vor, dass die verletzte Person der Anbieterin von Fernmeldediensten die Kosten zu ersetzen hat</w:t>
      </w:r>
      <w:r w:rsidR="00193405" w:rsidRPr="002115DC">
        <w:rPr>
          <w:rFonts w:ascii="Arial" w:hAnsi="Arial" w:cs="Arial"/>
        </w:rPr>
        <w:t xml:space="preserve">. Ein solcher </w:t>
      </w:r>
      <w:r w:rsidRPr="002115DC">
        <w:rPr>
          <w:rFonts w:ascii="Arial" w:hAnsi="Arial" w:cs="Arial"/>
        </w:rPr>
        <w:t>Kostenersatz</w:t>
      </w:r>
      <w:r w:rsidR="00193405" w:rsidRPr="002115DC">
        <w:rPr>
          <w:rFonts w:ascii="Arial" w:hAnsi="Arial" w:cs="Arial"/>
        </w:rPr>
        <w:t xml:space="preserve"> sollte aber</w:t>
      </w:r>
      <w:r w:rsidRPr="002115DC">
        <w:rPr>
          <w:rFonts w:ascii="Arial" w:hAnsi="Arial" w:cs="Arial"/>
        </w:rPr>
        <w:t xml:space="preserve"> in einer Verfü</w:t>
      </w:r>
      <w:r w:rsidR="00193405" w:rsidRPr="002115DC">
        <w:rPr>
          <w:rFonts w:ascii="Arial" w:hAnsi="Arial" w:cs="Arial"/>
        </w:rPr>
        <w:t xml:space="preserve">gung des IGE erfolgen, damit das Risiko nicht der Provider trägt und dieser </w:t>
      </w:r>
      <w:r w:rsidRPr="002115DC">
        <w:rPr>
          <w:rFonts w:ascii="Arial" w:hAnsi="Arial" w:cs="Arial"/>
        </w:rPr>
        <w:t xml:space="preserve">seinen Anspruch auf dem </w:t>
      </w:r>
      <w:proofErr w:type="spellStart"/>
      <w:r w:rsidRPr="002115DC">
        <w:rPr>
          <w:rFonts w:ascii="Arial" w:hAnsi="Arial" w:cs="Arial"/>
        </w:rPr>
        <w:t>Zivilweg</w:t>
      </w:r>
      <w:proofErr w:type="spellEnd"/>
      <w:r w:rsidR="00266296">
        <w:rPr>
          <w:rFonts w:ascii="Arial" w:hAnsi="Arial" w:cs="Arial"/>
        </w:rPr>
        <w:t>,</w:t>
      </w:r>
      <w:r w:rsidRPr="002115DC">
        <w:rPr>
          <w:rFonts w:ascii="Arial" w:hAnsi="Arial" w:cs="Arial"/>
        </w:rPr>
        <w:t xml:space="preserve"> </w:t>
      </w:r>
      <w:r w:rsidR="00193405" w:rsidRPr="002115DC">
        <w:rPr>
          <w:rFonts w:ascii="Arial" w:hAnsi="Arial" w:cs="Arial"/>
        </w:rPr>
        <w:t>beispielsweise</w:t>
      </w:r>
      <w:r w:rsidRPr="002115DC">
        <w:rPr>
          <w:rFonts w:ascii="Arial" w:hAnsi="Arial" w:cs="Arial"/>
        </w:rPr>
        <w:t xml:space="preserve"> in Amerika durchsetzen muss. </w:t>
      </w:r>
    </w:p>
    <w:p w14:paraId="467D0EAA" w14:textId="77777777" w:rsidR="001D554B" w:rsidRDefault="001D554B" w:rsidP="002115DC">
      <w:pPr>
        <w:ind w:left="-142"/>
        <w:jc w:val="both"/>
        <w:rPr>
          <w:rFonts w:ascii="Arial" w:hAnsi="Arial" w:cs="Arial"/>
          <w:u w:val="single"/>
        </w:rPr>
      </w:pPr>
    </w:p>
    <w:p w14:paraId="0603AEFA" w14:textId="263AFBD4" w:rsidR="009E7787" w:rsidRPr="001237FE" w:rsidRDefault="004A22D5" w:rsidP="001237FE">
      <w:pPr>
        <w:pStyle w:val="Listenabsatz"/>
        <w:numPr>
          <w:ilvl w:val="0"/>
          <w:numId w:val="4"/>
        </w:numPr>
        <w:ind w:left="426"/>
        <w:jc w:val="both"/>
        <w:rPr>
          <w:rFonts w:ascii="Arial" w:hAnsi="Arial" w:cs="Arial"/>
          <w:u w:val="single"/>
        </w:rPr>
      </w:pPr>
      <w:r w:rsidRPr="001237FE">
        <w:rPr>
          <w:rFonts w:ascii="Arial" w:hAnsi="Arial" w:cs="Arial"/>
          <w:u w:val="single"/>
        </w:rPr>
        <w:t xml:space="preserve">Pflichten für die Hosting-Provider </w:t>
      </w:r>
    </w:p>
    <w:p w14:paraId="565C53EF" w14:textId="29F1753E" w:rsidR="009E7787" w:rsidRPr="00F6579D" w:rsidRDefault="003029AD" w:rsidP="001237FE">
      <w:pPr>
        <w:ind w:left="426"/>
        <w:jc w:val="both"/>
        <w:rPr>
          <w:rFonts w:ascii="Arial" w:hAnsi="Arial" w:cs="Arial"/>
        </w:rPr>
      </w:pPr>
      <w:r>
        <w:rPr>
          <w:rFonts w:ascii="Arial" w:hAnsi="Arial" w:cs="Arial"/>
        </w:rPr>
        <w:t>Der</w:t>
      </w:r>
      <w:r w:rsidR="00266296">
        <w:rPr>
          <w:rFonts w:ascii="Arial" w:hAnsi="Arial" w:cs="Arial"/>
        </w:rPr>
        <w:t xml:space="preserve"> DUN vertritt primär die Access-</w:t>
      </w:r>
      <w:r>
        <w:rPr>
          <w:rFonts w:ascii="Arial" w:hAnsi="Arial" w:cs="Arial"/>
        </w:rPr>
        <w:t xml:space="preserve">Provider, weswegen wir uns nur </w:t>
      </w:r>
      <w:r w:rsidR="00193405">
        <w:rPr>
          <w:rFonts w:ascii="Arial" w:hAnsi="Arial" w:cs="Arial"/>
        </w:rPr>
        <w:t xml:space="preserve">in allgemeiner </w:t>
      </w:r>
      <w:r w:rsidR="002115DC">
        <w:rPr>
          <w:rFonts w:ascii="Arial" w:hAnsi="Arial" w:cs="Arial"/>
        </w:rPr>
        <w:t>Art zu</w:t>
      </w:r>
      <w:r>
        <w:rPr>
          <w:rFonts w:ascii="Arial" w:hAnsi="Arial" w:cs="Arial"/>
        </w:rPr>
        <w:t xml:space="preserve"> den Pflichten für die Hosting</w:t>
      </w:r>
      <w:r w:rsidR="00266296">
        <w:rPr>
          <w:rFonts w:ascii="Arial" w:hAnsi="Arial" w:cs="Arial"/>
        </w:rPr>
        <w:t>-</w:t>
      </w:r>
      <w:r>
        <w:rPr>
          <w:rFonts w:ascii="Arial" w:hAnsi="Arial" w:cs="Arial"/>
        </w:rPr>
        <w:t xml:space="preserve">Provider äussern möchten. Wir setzen aber einige Fragezeichen. </w:t>
      </w:r>
      <w:r w:rsidR="004657CF">
        <w:rPr>
          <w:rFonts w:ascii="Arial" w:hAnsi="Arial" w:cs="Arial"/>
        </w:rPr>
        <w:t>E</w:t>
      </w:r>
      <w:r w:rsidR="00193405">
        <w:rPr>
          <w:rFonts w:ascii="Arial" w:hAnsi="Arial" w:cs="Arial"/>
        </w:rPr>
        <w:t>rstaunlich</w:t>
      </w:r>
      <w:r>
        <w:rPr>
          <w:rFonts w:ascii="Arial" w:hAnsi="Arial" w:cs="Arial"/>
        </w:rPr>
        <w:t xml:space="preserve"> finden wir, dass das Verfahren des </w:t>
      </w:r>
      <w:proofErr w:type="spellStart"/>
      <w:r>
        <w:rPr>
          <w:rFonts w:ascii="Arial" w:hAnsi="Arial" w:cs="Arial"/>
        </w:rPr>
        <w:t>Notice</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Takedown</w:t>
      </w:r>
      <w:proofErr w:type="spellEnd"/>
      <w:r>
        <w:rPr>
          <w:rFonts w:ascii="Arial" w:hAnsi="Arial" w:cs="Arial"/>
        </w:rPr>
        <w:t xml:space="preserve"> eingeführt werden soll, obwohl sich die AGUR12 auf ein </w:t>
      </w:r>
      <w:proofErr w:type="spellStart"/>
      <w:r>
        <w:rPr>
          <w:rFonts w:ascii="Arial" w:hAnsi="Arial" w:cs="Arial"/>
        </w:rPr>
        <w:t>Notice</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Notice</w:t>
      </w:r>
      <w:proofErr w:type="spellEnd"/>
      <w:r>
        <w:rPr>
          <w:rFonts w:ascii="Arial" w:hAnsi="Arial" w:cs="Arial"/>
        </w:rPr>
        <w:t xml:space="preserve"> Verfahren einigte. Uns erscheint gerade unter dem Gesichtspunkt des rechtlichen Gehörs</w:t>
      </w:r>
      <w:r w:rsidR="004657CF">
        <w:rPr>
          <w:rFonts w:ascii="Arial" w:hAnsi="Arial" w:cs="Arial"/>
        </w:rPr>
        <w:t xml:space="preserve"> und der</w:t>
      </w:r>
      <w:r>
        <w:rPr>
          <w:rFonts w:ascii="Arial" w:hAnsi="Arial" w:cs="Arial"/>
        </w:rPr>
        <w:t xml:space="preserve"> Verhältnismässigkeit heikel, dass Hosting</w:t>
      </w:r>
      <w:r w:rsidR="00266296">
        <w:rPr>
          <w:rFonts w:ascii="Arial" w:hAnsi="Arial" w:cs="Arial"/>
        </w:rPr>
        <w:t>-</w:t>
      </w:r>
      <w:r>
        <w:rPr>
          <w:rFonts w:ascii="Arial" w:hAnsi="Arial" w:cs="Arial"/>
        </w:rPr>
        <w:t xml:space="preserve">Provider auf </w:t>
      </w:r>
      <w:r w:rsidR="00193405">
        <w:rPr>
          <w:rFonts w:ascii="Arial" w:hAnsi="Arial" w:cs="Arial"/>
        </w:rPr>
        <w:t xml:space="preserve">blosse </w:t>
      </w:r>
      <w:r>
        <w:rPr>
          <w:rFonts w:ascii="Arial" w:hAnsi="Arial" w:cs="Arial"/>
        </w:rPr>
        <w:t xml:space="preserve">Behauptung </w:t>
      </w:r>
      <w:r w:rsidR="00193405">
        <w:rPr>
          <w:rFonts w:ascii="Arial" w:hAnsi="Arial" w:cs="Arial"/>
        </w:rPr>
        <w:t xml:space="preserve">eines angeblichen Rechteinhabers </w:t>
      </w:r>
      <w:r>
        <w:rPr>
          <w:rFonts w:ascii="Arial" w:hAnsi="Arial" w:cs="Arial"/>
        </w:rPr>
        <w:t xml:space="preserve">hin bereits Inhalte entfernen sollen, ohne dass </w:t>
      </w:r>
      <w:r w:rsidR="0073652A">
        <w:rPr>
          <w:rFonts w:ascii="Arial" w:hAnsi="Arial" w:cs="Arial"/>
        </w:rPr>
        <w:t>der Inhaltsanbieter</w:t>
      </w:r>
      <w:r>
        <w:rPr>
          <w:rFonts w:ascii="Arial" w:hAnsi="Arial" w:cs="Arial"/>
        </w:rPr>
        <w:t xml:space="preserve"> die Möglichkeit der Stellungnahme erhält und dies auch noch ohne Kostenersatz. Ebenfalls seltsam erscheint, dass zwar immer wieder lobend der </w:t>
      </w:r>
      <w:proofErr w:type="spellStart"/>
      <w:r>
        <w:rPr>
          <w:rFonts w:ascii="Arial" w:hAnsi="Arial" w:cs="Arial"/>
        </w:rPr>
        <w:t>simsa</w:t>
      </w:r>
      <w:proofErr w:type="spellEnd"/>
      <w:r>
        <w:rPr>
          <w:rFonts w:ascii="Arial" w:hAnsi="Arial" w:cs="Arial"/>
        </w:rPr>
        <w:t xml:space="preserve"> Code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Conduct</w:t>
      </w:r>
      <w:proofErr w:type="spellEnd"/>
      <w:r>
        <w:rPr>
          <w:rFonts w:ascii="Arial" w:hAnsi="Arial" w:cs="Arial"/>
        </w:rPr>
        <w:t xml:space="preserve"> als </w:t>
      </w:r>
      <w:r w:rsidR="0073652A">
        <w:rPr>
          <w:rFonts w:ascii="Arial" w:hAnsi="Arial" w:cs="Arial"/>
        </w:rPr>
        <w:t>Beispiel</w:t>
      </w:r>
      <w:r>
        <w:rPr>
          <w:rFonts w:ascii="Arial" w:hAnsi="Arial" w:cs="Arial"/>
        </w:rPr>
        <w:t xml:space="preserve"> der Selbstregulierung erwähnt wird, der aber den neuen Regeln nicht genügen würde (kein </w:t>
      </w:r>
      <w:proofErr w:type="spellStart"/>
      <w:r>
        <w:rPr>
          <w:rFonts w:ascii="Arial" w:hAnsi="Arial" w:cs="Arial"/>
        </w:rPr>
        <w:t>No</w:t>
      </w:r>
      <w:r w:rsidR="00266296">
        <w:rPr>
          <w:rFonts w:ascii="Arial" w:hAnsi="Arial" w:cs="Arial"/>
        </w:rPr>
        <w:t>tice</w:t>
      </w:r>
      <w:proofErr w:type="spellEnd"/>
      <w:r w:rsidR="00266296">
        <w:rPr>
          <w:rFonts w:ascii="Arial" w:hAnsi="Arial" w:cs="Arial"/>
        </w:rPr>
        <w:t xml:space="preserve"> </w:t>
      </w:r>
      <w:proofErr w:type="spellStart"/>
      <w:r w:rsidR="00266296">
        <w:rPr>
          <w:rFonts w:ascii="Arial" w:hAnsi="Arial" w:cs="Arial"/>
        </w:rPr>
        <w:t>and</w:t>
      </w:r>
      <w:proofErr w:type="spellEnd"/>
      <w:r w:rsidR="00266296">
        <w:rPr>
          <w:rFonts w:ascii="Arial" w:hAnsi="Arial" w:cs="Arial"/>
        </w:rPr>
        <w:t xml:space="preserve"> </w:t>
      </w:r>
      <w:proofErr w:type="spellStart"/>
      <w:r w:rsidR="00266296">
        <w:rPr>
          <w:rFonts w:ascii="Arial" w:hAnsi="Arial" w:cs="Arial"/>
        </w:rPr>
        <w:t>Takedown</w:t>
      </w:r>
      <w:proofErr w:type="spellEnd"/>
      <w:r w:rsidR="00266296">
        <w:rPr>
          <w:rFonts w:ascii="Arial" w:hAnsi="Arial" w:cs="Arial"/>
        </w:rPr>
        <w:t>). Den Hosting-</w:t>
      </w:r>
      <w:r>
        <w:rPr>
          <w:rFonts w:ascii="Arial" w:hAnsi="Arial" w:cs="Arial"/>
        </w:rPr>
        <w:t xml:space="preserve">Provider ohne SRO sollen </w:t>
      </w:r>
      <w:r w:rsidR="0073652A">
        <w:rPr>
          <w:rFonts w:ascii="Arial" w:hAnsi="Arial" w:cs="Arial"/>
        </w:rPr>
        <w:t xml:space="preserve">zusätzlich </w:t>
      </w:r>
      <w:r>
        <w:rPr>
          <w:rFonts w:ascii="Arial" w:hAnsi="Arial" w:cs="Arial"/>
        </w:rPr>
        <w:t xml:space="preserve">massive Überwachungs- und Kontrollpflichten </w:t>
      </w:r>
      <w:r w:rsidR="0073652A">
        <w:rPr>
          <w:rFonts w:ascii="Arial" w:hAnsi="Arial" w:cs="Arial"/>
        </w:rPr>
        <w:t xml:space="preserve">auferlegt werden, die teilweise Aufgabe der Rechtsinhaber bleiben sollten. </w:t>
      </w:r>
    </w:p>
    <w:p w14:paraId="625475C9" w14:textId="77777777" w:rsidR="0073652A" w:rsidRDefault="0073652A" w:rsidP="002115DC">
      <w:pPr>
        <w:ind w:left="-142"/>
        <w:jc w:val="both"/>
        <w:rPr>
          <w:rFonts w:ascii="Arial" w:hAnsi="Arial" w:cs="Arial"/>
          <w:u w:val="single"/>
        </w:rPr>
      </w:pPr>
    </w:p>
    <w:p w14:paraId="4C90386C" w14:textId="2A2AC932" w:rsidR="009E7787" w:rsidRPr="001237FE" w:rsidRDefault="009E7787" w:rsidP="001237FE">
      <w:pPr>
        <w:pStyle w:val="Listenabsatz"/>
        <w:numPr>
          <w:ilvl w:val="0"/>
          <w:numId w:val="4"/>
        </w:numPr>
        <w:ind w:left="426"/>
        <w:jc w:val="both"/>
        <w:rPr>
          <w:rFonts w:ascii="Arial" w:hAnsi="Arial" w:cs="Arial"/>
          <w:u w:val="single"/>
        </w:rPr>
      </w:pPr>
      <w:r w:rsidRPr="001237FE">
        <w:rPr>
          <w:rFonts w:ascii="Arial" w:hAnsi="Arial" w:cs="Arial"/>
          <w:u w:val="single"/>
        </w:rPr>
        <w:t>Haftungsausschluss</w:t>
      </w:r>
    </w:p>
    <w:p w14:paraId="58BE3C91" w14:textId="5DEB78E5" w:rsidR="00A42571" w:rsidRDefault="00521435" w:rsidP="001237FE">
      <w:pPr>
        <w:ind w:left="426"/>
        <w:jc w:val="both"/>
        <w:rPr>
          <w:rFonts w:ascii="Arial" w:hAnsi="Arial" w:cs="Arial"/>
        </w:rPr>
      </w:pPr>
      <w:r w:rsidRPr="002115DC">
        <w:rPr>
          <w:rFonts w:ascii="Arial" w:hAnsi="Arial" w:cs="Arial"/>
        </w:rPr>
        <w:t xml:space="preserve">Der Haftungsausschluss muss umfassend geregelt werden. </w:t>
      </w:r>
      <w:r w:rsidR="00B83404" w:rsidRPr="002115DC">
        <w:rPr>
          <w:rFonts w:ascii="Arial" w:hAnsi="Arial" w:cs="Arial"/>
        </w:rPr>
        <w:t xml:space="preserve">Wenn </w:t>
      </w:r>
      <w:r w:rsidRPr="002115DC">
        <w:rPr>
          <w:rFonts w:ascii="Arial" w:hAnsi="Arial" w:cs="Arial"/>
        </w:rPr>
        <w:t xml:space="preserve">beispielsweise </w:t>
      </w:r>
      <w:r w:rsidR="00B83404" w:rsidRPr="002115DC">
        <w:rPr>
          <w:rFonts w:ascii="Arial" w:hAnsi="Arial" w:cs="Arial"/>
        </w:rPr>
        <w:t xml:space="preserve">ein Hosting-Provider ein Angebot löscht, das nicht hätte entfernt werden dürfen, so </w:t>
      </w:r>
      <w:r w:rsidR="0087159B" w:rsidRPr="002115DC">
        <w:rPr>
          <w:rFonts w:ascii="Arial" w:hAnsi="Arial" w:cs="Arial"/>
        </w:rPr>
        <w:t>könnte</w:t>
      </w:r>
      <w:r w:rsidR="00B83404" w:rsidRPr="002115DC">
        <w:rPr>
          <w:rFonts w:ascii="Arial" w:hAnsi="Arial" w:cs="Arial"/>
        </w:rPr>
        <w:t xml:space="preserve"> er sich nicht auf die hier vorgeschlagene Haftungsklausel berufen, weil </w:t>
      </w:r>
      <w:r w:rsidR="0087159B" w:rsidRPr="002115DC">
        <w:rPr>
          <w:rFonts w:ascii="Arial" w:hAnsi="Arial" w:cs="Arial"/>
        </w:rPr>
        <w:t xml:space="preserve">diese </w:t>
      </w:r>
      <w:r w:rsidR="00B83404" w:rsidRPr="002115DC">
        <w:rPr>
          <w:rFonts w:ascii="Arial" w:hAnsi="Arial" w:cs="Arial"/>
        </w:rPr>
        <w:t>sich auf die Wahrnehmung gesetzlicher Pflichten bezieh</w:t>
      </w:r>
      <w:r w:rsidR="0087159B" w:rsidRPr="002115DC">
        <w:rPr>
          <w:rFonts w:ascii="Arial" w:hAnsi="Arial" w:cs="Arial"/>
        </w:rPr>
        <w:t>t</w:t>
      </w:r>
      <w:r w:rsidR="00B83404" w:rsidRPr="002115DC">
        <w:rPr>
          <w:rFonts w:ascii="Arial" w:hAnsi="Arial" w:cs="Arial"/>
        </w:rPr>
        <w:t>. Ein Angebot zu löschen, das gar nicht widerrechtlich war, gehört nicht darunter. Diese</w:t>
      </w:r>
      <w:r w:rsidRPr="002115DC">
        <w:rPr>
          <w:rFonts w:ascii="Arial" w:hAnsi="Arial" w:cs="Arial"/>
        </w:rPr>
        <w:t>s</w:t>
      </w:r>
      <w:r w:rsidR="00B83404" w:rsidRPr="002115DC">
        <w:rPr>
          <w:rFonts w:ascii="Arial" w:hAnsi="Arial" w:cs="Arial"/>
        </w:rPr>
        <w:t xml:space="preserve"> Beispiel zeigt, dass der Haftungsausschluss zwingend umfassender zu formulieren ist und für alle Handlungen im Zusammenhang mit den Massnahmen gelten muss</w:t>
      </w:r>
      <w:r w:rsidR="002115DC" w:rsidRPr="002115DC">
        <w:rPr>
          <w:rFonts w:ascii="Arial" w:hAnsi="Arial" w:cs="Arial"/>
        </w:rPr>
        <w:t>, sowohl</w:t>
      </w:r>
      <w:r w:rsidRPr="002115DC">
        <w:rPr>
          <w:rFonts w:ascii="Arial" w:hAnsi="Arial" w:cs="Arial"/>
        </w:rPr>
        <w:t xml:space="preserve"> </w:t>
      </w:r>
      <w:r w:rsidR="0087159B" w:rsidRPr="002115DC">
        <w:rPr>
          <w:rFonts w:ascii="Arial" w:hAnsi="Arial" w:cs="Arial"/>
        </w:rPr>
        <w:t xml:space="preserve">für </w:t>
      </w:r>
      <w:r w:rsidRPr="002115DC">
        <w:rPr>
          <w:rFonts w:ascii="Arial" w:hAnsi="Arial" w:cs="Arial"/>
        </w:rPr>
        <w:t>eine Inanspruchnahme durch Rechteinhaber wie auch durch Betreiber der Internetseiten, aber auch bezüglich der eigenen Kunden aus Vertrag</w:t>
      </w:r>
      <w:r w:rsidR="0087159B" w:rsidRPr="002115DC">
        <w:rPr>
          <w:rFonts w:ascii="Arial" w:hAnsi="Arial" w:cs="Arial"/>
        </w:rPr>
        <w:t xml:space="preserve">. </w:t>
      </w:r>
      <w:r w:rsidR="00BE6627" w:rsidRPr="002115DC">
        <w:rPr>
          <w:rFonts w:ascii="Arial" w:hAnsi="Arial" w:cs="Arial"/>
        </w:rPr>
        <w:t>Eine klare Haftungsbefreiungsklausel ist für die Provider elementar.</w:t>
      </w:r>
    </w:p>
    <w:p w14:paraId="6F82D977" w14:textId="77777777" w:rsidR="001237FE" w:rsidRDefault="001237FE" w:rsidP="00F32EA1">
      <w:pPr>
        <w:jc w:val="both"/>
        <w:rPr>
          <w:rFonts w:ascii="Arial" w:hAnsi="Arial" w:cs="Arial"/>
          <w:u w:val="single"/>
        </w:rPr>
      </w:pPr>
    </w:p>
    <w:p w14:paraId="0FF1700A" w14:textId="748CD845" w:rsidR="00A42571" w:rsidRDefault="00A42571" w:rsidP="00F32EA1">
      <w:pPr>
        <w:jc w:val="both"/>
        <w:rPr>
          <w:rFonts w:ascii="Arial" w:hAnsi="Arial" w:cs="Arial"/>
          <w:u w:val="single"/>
        </w:rPr>
      </w:pPr>
      <w:r>
        <w:rPr>
          <w:rFonts w:ascii="Arial" w:hAnsi="Arial" w:cs="Arial"/>
          <w:u w:val="single"/>
        </w:rPr>
        <w:t xml:space="preserve">Ratifizierung des Vertrags von Peking  </w:t>
      </w:r>
    </w:p>
    <w:p w14:paraId="3C63FBD6" w14:textId="61E82311" w:rsidR="00A42571" w:rsidRPr="00A42571" w:rsidRDefault="00A42571" w:rsidP="00F32EA1">
      <w:pPr>
        <w:jc w:val="both"/>
        <w:rPr>
          <w:rFonts w:ascii="Arial" w:hAnsi="Arial" w:cs="Arial"/>
          <w:i/>
        </w:rPr>
      </w:pPr>
      <w:r>
        <w:rPr>
          <w:rFonts w:ascii="Arial" w:hAnsi="Arial" w:cs="Arial"/>
          <w:i/>
        </w:rPr>
        <w:t>Die Ratifizierung des Pekinger-Vertrages bedarf keinerlei Anpassungen des geltenden Urheberrechtsgesetzes.</w:t>
      </w:r>
    </w:p>
    <w:p w14:paraId="758938FF" w14:textId="3817B699" w:rsidR="00A42571" w:rsidRPr="00A42571" w:rsidRDefault="00A42571" w:rsidP="00F32EA1">
      <w:pPr>
        <w:jc w:val="both"/>
        <w:rPr>
          <w:rFonts w:ascii="Arial" w:hAnsi="Arial" w:cs="Arial"/>
          <w:u w:val="single"/>
        </w:rPr>
      </w:pPr>
      <w:r w:rsidRPr="00A42571">
        <w:rPr>
          <w:rFonts w:ascii="Arial" w:hAnsi="Arial" w:cs="Arial"/>
        </w:rPr>
        <w:t>D</w:t>
      </w:r>
      <w:r>
        <w:rPr>
          <w:rFonts w:ascii="Arial" w:hAnsi="Arial" w:cs="Arial"/>
        </w:rPr>
        <w:t>ie bestehenden Art. 33 und Art. 33a URG gewähren den Schauspielern und Schauspielerinnen heute bereits die gleichen Rechte wie beispielsweise den Musiker</w:t>
      </w:r>
      <w:r w:rsidR="00266296">
        <w:rPr>
          <w:rFonts w:ascii="Arial" w:hAnsi="Arial" w:cs="Arial"/>
        </w:rPr>
        <w:t>n</w:t>
      </w:r>
      <w:r>
        <w:rPr>
          <w:rFonts w:ascii="Arial" w:hAnsi="Arial" w:cs="Arial"/>
        </w:rPr>
        <w:t>. Im Bericht heisst es dazu</w:t>
      </w:r>
      <w:r w:rsidRPr="00CB4D86">
        <w:rPr>
          <w:rFonts w:ascii="Arial" w:hAnsi="Arial" w:cs="Arial"/>
        </w:rPr>
        <w:t>: „Der schweizerische Gesetzgeber ging über die für die Umsetzung des WPPT im Schweizer Recht damals notwendigen Anforderungen hinaus und gewährte den Schauspielern und ausübenden Künstlern den gleichen Schutz. Somit wurde die auf internationaler Ebene herrschende Ungleichbehandlung auf nationaler Ebene beseitigt. Obwohl die Ratifizierung des Vertrags von Peking heute keine Änderung des Schweizer Rechts erfordert, …“</w:t>
      </w:r>
      <w:r w:rsidR="00266296">
        <w:rPr>
          <w:rFonts w:ascii="Arial" w:hAnsi="Arial" w:cs="Arial"/>
        </w:rPr>
        <w:t>.</w:t>
      </w:r>
      <w:r w:rsidRPr="00CB4D86">
        <w:rPr>
          <w:rFonts w:ascii="Arial" w:hAnsi="Arial" w:cs="Arial"/>
        </w:rPr>
        <w:t xml:space="preserve"> </w:t>
      </w:r>
      <w:r w:rsidR="00BC0DCD">
        <w:rPr>
          <w:rFonts w:ascii="Arial" w:hAnsi="Arial" w:cs="Arial"/>
        </w:rPr>
        <w:t>Der DUN nimmt mit Genugtuung zur Kenntnis, dass mit der Ratifizierung der Konvention von Peking keine neuen Lasten auf die Nutzer zukommen, da die Rechtslage in der Schweiz bereits heute dem Schutzniveau gemäss Konvention entspricht.</w:t>
      </w:r>
      <w:r w:rsidR="0072316A" w:rsidRPr="0072316A">
        <w:rPr>
          <w:rFonts w:ascii="Arial" w:hAnsi="Arial" w:cs="Arial"/>
        </w:rPr>
        <w:t xml:space="preserve"> </w:t>
      </w:r>
    </w:p>
    <w:p w14:paraId="7E4882FD" w14:textId="23CF00D6" w:rsidR="00A42571" w:rsidRDefault="00A42571" w:rsidP="002115DC">
      <w:pPr>
        <w:ind w:left="-142"/>
        <w:jc w:val="both"/>
        <w:rPr>
          <w:rFonts w:ascii="Arial" w:hAnsi="Arial" w:cs="Arial"/>
          <w:u w:val="single"/>
        </w:rPr>
      </w:pPr>
    </w:p>
    <w:p w14:paraId="222F9CC0" w14:textId="77777777" w:rsidR="007A6C42" w:rsidRDefault="008B214D" w:rsidP="00F32EA1">
      <w:pPr>
        <w:jc w:val="both"/>
        <w:rPr>
          <w:rFonts w:ascii="Arial" w:hAnsi="Arial" w:cs="Arial"/>
          <w:u w:val="single"/>
        </w:rPr>
      </w:pPr>
      <w:r>
        <w:rPr>
          <w:rFonts w:ascii="Arial" w:hAnsi="Arial" w:cs="Arial"/>
          <w:u w:val="single"/>
        </w:rPr>
        <w:t xml:space="preserve">Änderung von Art. 14 Abs. 1 Bst. g und Abs. 2 des </w:t>
      </w:r>
      <w:r w:rsidRPr="00794F80">
        <w:rPr>
          <w:rFonts w:ascii="Arial" w:hAnsi="Arial" w:cs="Arial"/>
          <w:b/>
          <w:u w:val="single"/>
        </w:rPr>
        <w:t>Verwaltungsverfahrensgesetzes</w:t>
      </w:r>
    </w:p>
    <w:p w14:paraId="179D375C" w14:textId="77777777" w:rsidR="008B214D" w:rsidRDefault="008B214D" w:rsidP="00F32EA1">
      <w:pPr>
        <w:jc w:val="both"/>
        <w:rPr>
          <w:rFonts w:ascii="Arial" w:hAnsi="Arial" w:cs="Arial"/>
          <w:i/>
        </w:rPr>
      </w:pPr>
      <w:r>
        <w:rPr>
          <w:rFonts w:ascii="Arial" w:hAnsi="Arial" w:cs="Arial"/>
          <w:i/>
        </w:rPr>
        <w:t xml:space="preserve">Wir begrüssen, dass die Schiedskommission zur Abklärung des Sachverhaltes auch Zeugeneinvernahmen anordnen kann. </w:t>
      </w:r>
    </w:p>
    <w:p w14:paraId="1A2D2A6B" w14:textId="77777777" w:rsidR="0041152F" w:rsidRDefault="0041152F" w:rsidP="002115DC">
      <w:pPr>
        <w:ind w:left="-142"/>
        <w:jc w:val="both"/>
        <w:rPr>
          <w:rFonts w:ascii="Arial" w:hAnsi="Arial" w:cs="Arial"/>
          <w:u w:val="single"/>
        </w:rPr>
      </w:pPr>
    </w:p>
    <w:p w14:paraId="0B88B2F5" w14:textId="77777777" w:rsidR="008B214D" w:rsidRDefault="008B214D" w:rsidP="00F32EA1">
      <w:pPr>
        <w:jc w:val="both"/>
        <w:rPr>
          <w:rFonts w:ascii="Arial" w:hAnsi="Arial" w:cs="Arial"/>
          <w:u w:val="single"/>
        </w:rPr>
      </w:pPr>
      <w:r>
        <w:rPr>
          <w:rFonts w:ascii="Arial" w:hAnsi="Arial" w:cs="Arial"/>
          <w:u w:val="single"/>
        </w:rPr>
        <w:t xml:space="preserve">Änderung von Art. 83 Bst. w des  </w:t>
      </w:r>
      <w:r w:rsidRPr="00794F80">
        <w:rPr>
          <w:rFonts w:ascii="Arial" w:hAnsi="Arial" w:cs="Arial"/>
          <w:b/>
          <w:u w:val="single"/>
        </w:rPr>
        <w:t>Bundesgerichtsgesetzes</w:t>
      </w:r>
      <w:r>
        <w:rPr>
          <w:rFonts w:ascii="Arial" w:hAnsi="Arial" w:cs="Arial"/>
          <w:u w:val="single"/>
        </w:rPr>
        <w:t xml:space="preserve"> </w:t>
      </w:r>
    </w:p>
    <w:p w14:paraId="164616CE" w14:textId="77777777" w:rsidR="008B214D" w:rsidRDefault="008B214D" w:rsidP="00F32EA1">
      <w:pPr>
        <w:jc w:val="both"/>
        <w:rPr>
          <w:rFonts w:ascii="Arial" w:hAnsi="Arial" w:cs="Arial"/>
          <w:i/>
        </w:rPr>
      </w:pPr>
      <w:r>
        <w:rPr>
          <w:rFonts w:ascii="Arial" w:hAnsi="Arial" w:cs="Arial"/>
          <w:i/>
        </w:rPr>
        <w:t xml:space="preserve">Wir lehnen diese Änderung des Instanzenzuges ab. </w:t>
      </w:r>
    </w:p>
    <w:p w14:paraId="19E5A059" w14:textId="3B50E29C" w:rsidR="009027D9" w:rsidRDefault="0040326B" w:rsidP="00F32EA1">
      <w:pPr>
        <w:jc w:val="both"/>
        <w:rPr>
          <w:rFonts w:ascii="Arial" w:hAnsi="Arial" w:cs="Arial"/>
          <w:i/>
        </w:rPr>
      </w:pPr>
      <w:r>
        <w:rPr>
          <w:rFonts w:ascii="Arial" w:hAnsi="Arial" w:cs="Arial"/>
        </w:rPr>
        <w:t xml:space="preserve">Der DUN wehrt sich nicht grundsätzlich gegen eine Vereinfachung des Tarifgenehmigungsverfahrens, aber dem vorgeschlagenen Weg stimmen wir nicht zu. </w:t>
      </w:r>
      <w:r w:rsidR="00794F80">
        <w:rPr>
          <w:rFonts w:ascii="Arial" w:hAnsi="Arial" w:cs="Arial"/>
        </w:rPr>
        <w:t xml:space="preserve">Dass das </w:t>
      </w:r>
      <w:r>
        <w:rPr>
          <w:rFonts w:ascii="Arial" w:hAnsi="Arial" w:cs="Arial"/>
        </w:rPr>
        <w:t xml:space="preserve">Bundesgericht </w:t>
      </w:r>
      <w:r w:rsidR="00794F80">
        <w:rPr>
          <w:rFonts w:ascii="Arial" w:hAnsi="Arial" w:cs="Arial"/>
        </w:rPr>
        <w:t xml:space="preserve">nur </w:t>
      </w:r>
      <w:r>
        <w:rPr>
          <w:rFonts w:ascii="Arial" w:hAnsi="Arial" w:cs="Arial"/>
        </w:rPr>
        <w:t>entscheidet, wenn es sich um eine grundsätzliche Rechtsfrage handelt</w:t>
      </w:r>
      <w:r w:rsidR="00794F80">
        <w:rPr>
          <w:rFonts w:ascii="Arial" w:hAnsi="Arial" w:cs="Arial"/>
        </w:rPr>
        <w:t xml:space="preserve">, erachten wir als unklar und nicht förderlich für eine Beschleunigung. Einerseits handelt es sich um einen unklaren Begriff, der lediglich für </w:t>
      </w:r>
      <w:r>
        <w:rPr>
          <w:rFonts w:ascii="Arial" w:hAnsi="Arial" w:cs="Arial"/>
        </w:rPr>
        <w:t xml:space="preserve">Verwirrung </w:t>
      </w:r>
      <w:r w:rsidR="00794F80">
        <w:rPr>
          <w:rFonts w:ascii="Arial" w:hAnsi="Arial" w:cs="Arial"/>
        </w:rPr>
        <w:t xml:space="preserve">statt für Klarheit </w:t>
      </w:r>
      <w:r>
        <w:rPr>
          <w:rFonts w:ascii="Arial" w:hAnsi="Arial" w:cs="Arial"/>
        </w:rPr>
        <w:t xml:space="preserve">sorgen wird. Jede Partei wird </w:t>
      </w:r>
      <w:r w:rsidR="00794F80">
        <w:rPr>
          <w:rFonts w:ascii="Arial" w:hAnsi="Arial" w:cs="Arial"/>
        </w:rPr>
        <w:t>stets</w:t>
      </w:r>
      <w:r>
        <w:rPr>
          <w:rFonts w:ascii="Arial" w:hAnsi="Arial" w:cs="Arial"/>
        </w:rPr>
        <w:t xml:space="preserve"> behaupten, dass es</w:t>
      </w:r>
      <w:r w:rsidR="00794F80">
        <w:rPr>
          <w:rFonts w:ascii="Arial" w:hAnsi="Arial" w:cs="Arial"/>
        </w:rPr>
        <w:t xml:space="preserve"> sich</w:t>
      </w:r>
      <w:r>
        <w:rPr>
          <w:rFonts w:ascii="Arial" w:hAnsi="Arial" w:cs="Arial"/>
        </w:rPr>
        <w:t xml:space="preserve"> gerade bei ihrer Frage um eine grundsätzliche Rechtsfrage handelt. Und ehrlicherweise muss man zugeben, dass tatsächlich fast ausschliesslich </w:t>
      </w:r>
      <w:r w:rsidR="009027D9">
        <w:rPr>
          <w:rFonts w:ascii="Arial" w:hAnsi="Arial" w:cs="Arial"/>
        </w:rPr>
        <w:t xml:space="preserve">bei denjenigen </w:t>
      </w:r>
      <w:r>
        <w:rPr>
          <w:rFonts w:ascii="Arial" w:hAnsi="Arial" w:cs="Arial"/>
        </w:rPr>
        <w:t>Tarife</w:t>
      </w:r>
      <w:r w:rsidR="009027D9">
        <w:rPr>
          <w:rFonts w:ascii="Arial" w:hAnsi="Arial" w:cs="Arial"/>
        </w:rPr>
        <w:t>n</w:t>
      </w:r>
      <w:r>
        <w:rPr>
          <w:rFonts w:ascii="Arial" w:hAnsi="Arial" w:cs="Arial"/>
        </w:rPr>
        <w:t xml:space="preserve"> Beschwerde geführt wird, bei denen es um grundsätzliche Rechtsfragen geht. Noch mehr stört uns allerdings, dass bei dieser Variante der Instanzenzug auseinanderfallen würde. Denn die Streitigkeiten, die bei der Anwendung eines Tarifs entstehen können, sind </w:t>
      </w:r>
      <w:r w:rsidR="009027D9">
        <w:rPr>
          <w:rFonts w:ascii="Arial" w:hAnsi="Arial" w:cs="Arial"/>
        </w:rPr>
        <w:t xml:space="preserve">in der Regel </w:t>
      </w:r>
      <w:r>
        <w:rPr>
          <w:rFonts w:ascii="Arial" w:hAnsi="Arial" w:cs="Arial"/>
        </w:rPr>
        <w:t>Gegenstand des Zivilprozesses. Somit würden dann unterschiedliche Zuständigkeiten und Verfahren bestehen</w:t>
      </w:r>
      <w:r w:rsidR="009027D9">
        <w:rPr>
          <w:rFonts w:ascii="Arial" w:hAnsi="Arial" w:cs="Arial"/>
        </w:rPr>
        <w:t xml:space="preserve">, was die Gefahr birgt, dass die </w:t>
      </w:r>
      <w:r>
        <w:rPr>
          <w:rFonts w:ascii="Arial" w:hAnsi="Arial" w:cs="Arial"/>
        </w:rPr>
        <w:t>Rechtssprechungslinien auseinanderfa</w:t>
      </w:r>
      <w:r w:rsidR="00E01FE6">
        <w:rPr>
          <w:rFonts w:ascii="Arial" w:hAnsi="Arial" w:cs="Arial"/>
        </w:rPr>
        <w:t xml:space="preserve">llen. Zur weiteren Begründung dazu verweisen wir auf </w:t>
      </w:r>
      <w:r w:rsidR="00E01FE6" w:rsidRPr="00E01FE6">
        <w:rPr>
          <w:rFonts w:ascii="Arial" w:hAnsi="Arial" w:cs="Arial"/>
        </w:rPr>
        <w:t>Benjamin Schindler: Zur Beschleunigung des Tarifverfahrens im Urheberrecht, in: sic! 2/2016, S. 43 ff.</w:t>
      </w:r>
    </w:p>
    <w:p w14:paraId="19454310" w14:textId="195517EE" w:rsidR="009027D9" w:rsidRDefault="009027D9" w:rsidP="00F32EA1">
      <w:pPr>
        <w:jc w:val="both"/>
        <w:rPr>
          <w:rFonts w:ascii="Arial" w:hAnsi="Arial" w:cs="Arial"/>
        </w:rPr>
      </w:pPr>
      <w:r>
        <w:rPr>
          <w:rFonts w:ascii="Arial" w:hAnsi="Arial" w:cs="Arial"/>
        </w:rPr>
        <w:t>Wir halten es hingegen für rich</w:t>
      </w:r>
      <w:r w:rsidR="00266296">
        <w:rPr>
          <w:rFonts w:ascii="Arial" w:hAnsi="Arial" w:cs="Arial"/>
        </w:rPr>
        <w:t>tig, dass ein Gericht mit voller</w:t>
      </w:r>
      <w:r>
        <w:rPr>
          <w:rFonts w:ascii="Arial" w:hAnsi="Arial" w:cs="Arial"/>
        </w:rPr>
        <w:t xml:space="preserve"> Kognition die Entscheide der Schiedskommission überprüft.</w:t>
      </w:r>
    </w:p>
    <w:p w14:paraId="112A704B" w14:textId="0BA2069A" w:rsidR="008B214D" w:rsidRDefault="00266296" w:rsidP="00F32EA1">
      <w:pPr>
        <w:jc w:val="both"/>
        <w:rPr>
          <w:rFonts w:ascii="Arial" w:hAnsi="Arial" w:cs="Arial"/>
        </w:rPr>
      </w:pPr>
      <w:r>
        <w:rPr>
          <w:rFonts w:ascii="Arial" w:hAnsi="Arial" w:cs="Arial"/>
        </w:rPr>
        <w:t>Aus diesen Gründen fordern wir</w:t>
      </w:r>
      <w:r w:rsidR="009027D9">
        <w:rPr>
          <w:rFonts w:ascii="Arial" w:hAnsi="Arial" w:cs="Arial"/>
        </w:rPr>
        <w:t xml:space="preserve">, </w:t>
      </w:r>
      <w:r w:rsidR="009027D9" w:rsidRPr="009027D9">
        <w:rPr>
          <w:rFonts w:ascii="Arial" w:hAnsi="Arial" w:cs="Arial"/>
        </w:rPr>
        <w:t xml:space="preserve">dass beide Instanzenzüge </w:t>
      </w:r>
      <w:r w:rsidR="009027D9">
        <w:rPr>
          <w:rFonts w:ascii="Arial" w:hAnsi="Arial" w:cs="Arial"/>
        </w:rPr>
        <w:t xml:space="preserve">(verwaltungsrechtlich und zivilrechtlich) </w:t>
      </w:r>
      <w:r w:rsidR="009027D9" w:rsidRPr="009027D9">
        <w:rPr>
          <w:rFonts w:ascii="Arial" w:hAnsi="Arial" w:cs="Arial"/>
        </w:rPr>
        <w:t>schliesslich zum Bundesgericht führen.</w:t>
      </w:r>
    </w:p>
    <w:p w14:paraId="2422988F" w14:textId="77777777" w:rsidR="009027D9" w:rsidRDefault="009027D9" w:rsidP="00F32EA1">
      <w:pPr>
        <w:pBdr>
          <w:top w:val="single" w:sz="4" w:space="1" w:color="auto"/>
          <w:left w:val="single" w:sz="4" w:space="4" w:color="auto"/>
          <w:bottom w:val="single" w:sz="4" w:space="1" w:color="auto"/>
          <w:right w:val="single" w:sz="4" w:space="4" w:color="auto"/>
        </w:pBdr>
        <w:jc w:val="both"/>
        <w:rPr>
          <w:rFonts w:ascii="Arial" w:hAnsi="Arial" w:cs="Arial"/>
          <w:b/>
          <w:i/>
        </w:rPr>
      </w:pPr>
      <w:r w:rsidRPr="00725710">
        <w:rPr>
          <w:rFonts w:ascii="Arial" w:hAnsi="Arial" w:cs="Arial"/>
          <w:b/>
          <w:i/>
        </w:rPr>
        <w:t xml:space="preserve">Der DUN </w:t>
      </w:r>
      <w:r>
        <w:rPr>
          <w:rFonts w:ascii="Arial" w:hAnsi="Arial" w:cs="Arial"/>
          <w:b/>
          <w:i/>
        </w:rPr>
        <w:t>lehnt die Änderung in Art. 83 Bst. w des BGG ab.</w:t>
      </w:r>
    </w:p>
    <w:p w14:paraId="5E4358F9" w14:textId="77777777" w:rsidR="009027D9" w:rsidRDefault="009027D9" w:rsidP="002115DC">
      <w:pPr>
        <w:ind w:left="-142"/>
        <w:jc w:val="both"/>
        <w:rPr>
          <w:rFonts w:ascii="Arial" w:hAnsi="Arial" w:cs="Arial"/>
        </w:rPr>
      </w:pPr>
    </w:p>
    <w:p w14:paraId="0F705A89" w14:textId="77777777" w:rsidR="00A85A0D" w:rsidRDefault="00A85A0D">
      <w:pPr>
        <w:spacing w:after="160" w:line="259" w:lineRule="auto"/>
        <w:rPr>
          <w:rFonts w:ascii="Arial" w:hAnsi="Arial" w:cs="Arial"/>
          <w:b/>
        </w:rPr>
      </w:pPr>
      <w:r>
        <w:rPr>
          <w:rFonts w:ascii="Arial" w:hAnsi="Arial" w:cs="Arial"/>
          <w:b/>
        </w:rPr>
        <w:br w:type="page"/>
      </w:r>
    </w:p>
    <w:p w14:paraId="5567C11C" w14:textId="1544E776" w:rsidR="008062D2" w:rsidRPr="0028506F" w:rsidRDefault="00E04C2D" w:rsidP="00F32EA1">
      <w:pPr>
        <w:jc w:val="both"/>
        <w:rPr>
          <w:rFonts w:ascii="Arial" w:hAnsi="Arial" w:cs="Arial"/>
          <w:b/>
        </w:rPr>
      </w:pPr>
      <w:r>
        <w:rPr>
          <w:rFonts w:ascii="Arial" w:hAnsi="Arial" w:cs="Arial"/>
          <w:b/>
        </w:rPr>
        <w:t>Weitere Forderungen des DUN</w:t>
      </w:r>
    </w:p>
    <w:p w14:paraId="08684184" w14:textId="77777777" w:rsidR="008062D2" w:rsidRDefault="008062D2" w:rsidP="002115DC">
      <w:pPr>
        <w:ind w:left="-142"/>
        <w:jc w:val="both"/>
        <w:rPr>
          <w:rFonts w:ascii="Arial" w:hAnsi="Arial" w:cs="Arial"/>
          <w:sz w:val="8"/>
        </w:rPr>
      </w:pPr>
    </w:p>
    <w:p w14:paraId="22A61F79" w14:textId="77777777" w:rsidR="00040CEE" w:rsidRPr="00266296" w:rsidRDefault="00040CEE" w:rsidP="002115DC">
      <w:pPr>
        <w:jc w:val="both"/>
        <w:outlineLvl w:val="0"/>
        <w:rPr>
          <w:rFonts w:ascii="Arial" w:hAnsi="Arial" w:cs="Arial"/>
          <w:sz w:val="20"/>
        </w:rPr>
      </w:pPr>
      <w:r w:rsidRPr="00266296">
        <w:rPr>
          <w:rFonts w:ascii="Arial" w:eastAsia="Cambria" w:hAnsi="Arial" w:cs="Arial"/>
          <w:b/>
          <w:szCs w:val="24"/>
          <w:u w:val="single"/>
        </w:rPr>
        <w:t xml:space="preserve">Deutliche Verkürzung der urheberrechtlichen Schutzfrist </w:t>
      </w:r>
    </w:p>
    <w:p w14:paraId="5A12397A" w14:textId="61E3F592" w:rsidR="00040CEE" w:rsidRDefault="00040CEE" w:rsidP="002115DC">
      <w:pPr>
        <w:jc w:val="both"/>
        <w:rPr>
          <w:rFonts w:ascii="Arial" w:hAnsi="Arial" w:cs="Arial"/>
        </w:rPr>
      </w:pPr>
      <w:r>
        <w:rPr>
          <w:rFonts w:ascii="Arial" w:hAnsi="Arial" w:cs="Arial"/>
        </w:rPr>
        <w:t xml:space="preserve">Der DUN fordert, dass die urheberrechtliche Schutzfrist von heute </w:t>
      </w:r>
      <w:r w:rsidRPr="00B44915">
        <w:rPr>
          <w:rFonts w:ascii="Arial" w:hAnsi="Arial" w:cs="Arial"/>
        </w:rPr>
        <w:t>70 Jahren</w:t>
      </w:r>
      <w:r>
        <w:rPr>
          <w:rFonts w:ascii="Arial" w:hAnsi="Arial" w:cs="Arial"/>
        </w:rPr>
        <w:t xml:space="preserve"> nach dem Tod des Urhebers deutlich verkürzt wird.</w:t>
      </w:r>
      <w:r>
        <w:t xml:space="preserve"> </w:t>
      </w:r>
      <w:r w:rsidRPr="00570148">
        <w:rPr>
          <w:rFonts w:ascii="Arial" w:hAnsi="Arial" w:cs="Arial"/>
        </w:rPr>
        <w:t xml:space="preserve">Es ist heute weder einsehbar noch zeitgemäss, dass mit der urheberrechtlichen Schutzfrist von 70 Jahren </w:t>
      </w:r>
      <w:proofErr w:type="spellStart"/>
      <w:r w:rsidRPr="00570148">
        <w:rPr>
          <w:rFonts w:ascii="Arial" w:hAnsi="Arial" w:cs="Arial"/>
        </w:rPr>
        <w:t>post</w:t>
      </w:r>
      <w:proofErr w:type="spellEnd"/>
      <w:r w:rsidRPr="00570148">
        <w:rPr>
          <w:rFonts w:ascii="Arial" w:hAnsi="Arial" w:cs="Arial"/>
        </w:rPr>
        <w:t xml:space="preserve"> </w:t>
      </w:r>
      <w:proofErr w:type="spellStart"/>
      <w:r w:rsidRPr="00570148">
        <w:rPr>
          <w:rFonts w:ascii="Arial" w:hAnsi="Arial" w:cs="Arial"/>
        </w:rPr>
        <w:t>mortem</w:t>
      </w:r>
      <w:proofErr w:type="spellEnd"/>
      <w:r w:rsidRPr="00570148">
        <w:rPr>
          <w:rFonts w:ascii="Arial" w:hAnsi="Arial" w:cs="Arial"/>
        </w:rPr>
        <w:t xml:space="preserve"> </w:t>
      </w:r>
      <w:proofErr w:type="spellStart"/>
      <w:r w:rsidRPr="00570148">
        <w:rPr>
          <w:rFonts w:ascii="Arial" w:hAnsi="Arial" w:cs="Arial"/>
        </w:rPr>
        <w:t>auctoris</w:t>
      </w:r>
      <w:proofErr w:type="spellEnd"/>
      <w:r w:rsidRPr="00570148">
        <w:rPr>
          <w:rFonts w:ascii="Arial" w:hAnsi="Arial" w:cs="Arial"/>
        </w:rPr>
        <w:t xml:space="preserve"> (</w:t>
      </w:r>
      <w:proofErr w:type="spellStart"/>
      <w:r w:rsidRPr="00570148">
        <w:rPr>
          <w:rFonts w:ascii="Arial" w:hAnsi="Arial" w:cs="Arial"/>
        </w:rPr>
        <w:t>p.m.a</w:t>
      </w:r>
      <w:proofErr w:type="spellEnd"/>
      <w:r w:rsidRPr="00570148">
        <w:rPr>
          <w:rFonts w:ascii="Arial" w:hAnsi="Arial" w:cs="Arial"/>
        </w:rPr>
        <w:t>.) nicht nur der Urheber selber zu Lebzeiten, sondern auch noch bis zu drei ihm oder ihr nachfolgende Generationen bezüglich seines Werkes urheberrechtlich geschützt und wirtschaftlich abgesichert werden sollen. Es sollte vermieden werden, dass zum Schutz wirtschaftlicher Interessen einiger weniger Rechtsnachfolger von tatsächlich profitablen Werken der kulturelle Fundus mehrerer Generatio</w:t>
      </w:r>
      <w:r w:rsidR="00266296">
        <w:rPr>
          <w:rFonts w:ascii="Arial" w:hAnsi="Arial" w:cs="Arial"/>
        </w:rPr>
        <w:t>-</w:t>
      </w:r>
      <w:proofErr w:type="spellStart"/>
      <w:r w:rsidRPr="00570148">
        <w:rPr>
          <w:rFonts w:ascii="Arial" w:hAnsi="Arial" w:cs="Arial"/>
        </w:rPr>
        <w:t>nen</w:t>
      </w:r>
      <w:proofErr w:type="spellEnd"/>
      <w:r w:rsidRPr="00570148">
        <w:rPr>
          <w:rFonts w:ascii="Arial" w:hAnsi="Arial" w:cs="Arial"/>
        </w:rPr>
        <w:t xml:space="preserve"> über Gebühr der freien Verwendung durch die Allgemeinheit vorenthalten wird. Andere Länder, beispielsweise Japan, Neuseeland und Kanada, kennen bereits heute eine kürzere Schutzfrist. Wir plädieren für eine deutlich weitergehende Schutzfristverkürzung, die den Urheber und </w:t>
      </w:r>
      <w:r w:rsidR="0041152F">
        <w:rPr>
          <w:rFonts w:ascii="Arial" w:hAnsi="Arial" w:cs="Arial"/>
        </w:rPr>
        <w:t xml:space="preserve">höchstens </w:t>
      </w:r>
      <w:r w:rsidRPr="00570148">
        <w:rPr>
          <w:rFonts w:ascii="Arial" w:hAnsi="Arial" w:cs="Arial"/>
        </w:rPr>
        <w:t>eine ihm nachfolgende Generation schützt</w:t>
      </w:r>
      <w:r w:rsidR="0041152F" w:rsidRPr="00570148">
        <w:rPr>
          <w:rFonts w:ascii="Arial" w:hAnsi="Arial" w:cs="Arial"/>
        </w:rPr>
        <w:t>.</w:t>
      </w:r>
    </w:p>
    <w:p w14:paraId="0833D2F8" w14:textId="77777777" w:rsidR="00040CEE" w:rsidRPr="00D66E3F" w:rsidRDefault="00040CEE" w:rsidP="002115DC">
      <w:pPr>
        <w:ind w:left="-142"/>
        <w:jc w:val="both"/>
        <w:rPr>
          <w:rFonts w:ascii="Arial" w:hAnsi="Arial" w:cs="Arial"/>
          <w:sz w:val="8"/>
        </w:rPr>
      </w:pPr>
    </w:p>
    <w:p w14:paraId="160F6DF4" w14:textId="77777777" w:rsidR="002A118E" w:rsidRPr="00452ED7" w:rsidRDefault="002A118E" w:rsidP="001D554B">
      <w:pPr>
        <w:jc w:val="both"/>
        <w:rPr>
          <w:rFonts w:ascii="Arial" w:hAnsi="Arial" w:cs="Arial"/>
          <w:b/>
          <w:u w:val="single"/>
        </w:rPr>
      </w:pPr>
      <w:r w:rsidRPr="00452ED7">
        <w:rPr>
          <w:rFonts w:ascii="Arial" w:hAnsi="Arial" w:cs="Arial"/>
          <w:b/>
          <w:u w:val="single"/>
        </w:rPr>
        <w:t>Limitierung der Tarifabgaben</w:t>
      </w:r>
    </w:p>
    <w:p w14:paraId="68F9E86E" w14:textId="338F3BFD" w:rsidR="00F24B64" w:rsidRDefault="00F24B64" w:rsidP="001D554B">
      <w:pPr>
        <w:jc w:val="both"/>
        <w:rPr>
          <w:rFonts w:ascii="Arial" w:hAnsi="Arial" w:cs="Arial"/>
        </w:rPr>
      </w:pPr>
      <w:r w:rsidRPr="00F24B64">
        <w:rPr>
          <w:rFonts w:ascii="Arial" w:hAnsi="Arial" w:cs="Arial"/>
        </w:rPr>
        <w:t xml:space="preserve">Seit Jahren steigen die </w:t>
      </w:r>
      <w:r>
        <w:rPr>
          <w:rFonts w:ascii="Arial" w:hAnsi="Arial" w:cs="Arial"/>
        </w:rPr>
        <w:t xml:space="preserve">Tarifabgaben kontinuierlich an, im </w:t>
      </w:r>
      <w:r w:rsidR="009027D9">
        <w:rPr>
          <w:rFonts w:ascii="Arial" w:hAnsi="Arial" w:cs="Arial"/>
        </w:rPr>
        <w:t xml:space="preserve">Jahr 2014 (aktuellste publizierte Zahlen) </w:t>
      </w:r>
      <w:r>
        <w:rPr>
          <w:rFonts w:ascii="Arial" w:hAnsi="Arial" w:cs="Arial"/>
        </w:rPr>
        <w:t>bezahlten die Nutzer insgesamt 272 Millionen Franken für alle Tarife zusammen. Ohne dass zwingend mehr genutzt wird, steigen die Abgaben, die Wirtschaft, Konsumenten, Lehre und Forschung bezahlen müssen, kontinuierlich an. Grund ist unter anderem die Digitalisierung. So sind z.B. auf den Leerträgern wie Tablets ode</w:t>
      </w:r>
      <w:r w:rsidR="00266296">
        <w:rPr>
          <w:rFonts w:ascii="Arial" w:hAnsi="Arial" w:cs="Arial"/>
        </w:rPr>
        <w:t>r Smartphones die Abgaben auf die</w:t>
      </w:r>
      <w:r>
        <w:rPr>
          <w:rFonts w:ascii="Arial" w:hAnsi="Arial" w:cs="Arial"/>
        </w:rPr>
        <w:t xml:space="preserve"> Spei</w:t>
      </w:r>
      <w:r w:rsidR="002E3769">
        <w:rPr>
          <w:rFonts w:ascii="Arial" w:hAnsi="Arial" w:cs="Arial"/>
        </w:rPr>
        <w:t>cherkapazität</w:t>
      </w:r>
      <w:r>
        <w:rPr>
          <w:rFonts w:ascii="Arial" w:hAnsi="Arial" w:cs="Arial"/>
        </w:rPr>
        <w:t xml:space="preserve"> zu bezahlen und diese werden immer grösser, </w:t>
      </w:r>
      <w:r w:rsidR="009027D9">
        <w:rPr>
          <w:rFonts w:ascii="Arial" w:hAnsi="Arial" w:cs="Arial"/>
        </w:rPr>
        <w:t xml:space="preserve">werden aber häufig nicht </w:t>
      </w:r>
      <w:r>
        <w:rPr>
          <w:rFonts w:ascii="Arial" w:hAnsi="Arial" w:cs="Arial"/>
        </w:rPr>
        <w:t xml:space="preserve">mit urheberrechtlich geschützten Werken </w:t>
      </w:r>
      <w:r w:rsidR="009027D9">
        <w:rPr>
          <w:rFonts w:ascii="Arial" w:hAnsi="Arial" w:cs="Arial"/>
        </w:rPr>
        <w:t xml:space="preserve">belegt. </w:t>
      </w:r>
      <w:r>
        <w:rPr>
          <w:rFonts w:ascii="Arial" w:hAnsi="Arial" w:cs="Arial"/>
        </w:rPr>
        <w:t xml:space="preserve">Oder im </w:t>
      </w:r>
      <w:r w:rsidR="009027D9">
        <w:rPr>
          <w:rFonts w:ascii="Arial" w:hAnsi="Arial" w:cs="Arial"/>
        </w:rPr>
        <w:t xml:space="preserve">Geschäftsbereich </w:t>
      </w:r>
      <w:r>
        <w:rPr>
          <w:rFonts w:ascii="Arial" w:hAnsi="Arial" w:cs="Arial"/>
        </w:rPr>
        <w:t xml:space="preserve">bezahlt der </w:t>
      </w:r>
      <w:r w:rsidR="002E3769">
        <w:rPr>
          <w:rFonts w:ascii="Arial" w:hAnsi="Arial" w:cs="Arial"/>
        </w:rPr>
        <w:t>Nutzer</w:t>
      </w:r>
      <w:r>
        <w:rPr>
          <w:rFonts w:ascii="Arial" w:hAnsi="Arial" w:cs="Arial"/>
        </w:rPr>
        <w:t xml:space="preserve"> heute bis zu dreimal für die gleich</w:t>
      </w:r>
      <w:r w:rsidR="009027D9">
        <w:rPr>
          <w:rFonts w:ascii="Arial" w:hAnsi="Arial" w:cs="Arial"/>
        </w:rPr>
        <w:t>e</w:t>
      </w:r>
      <w:r>
        <w:rPr>
          <w:rFonts w:ascii="Arial" w:hAnsi="Arial" w:cs="Arial"/>
        </w:rPr>
        <w:t xml:space="preserve"> Nutzung: Kauft er sich einen Artikel online oder via ein Zugangsportal</w:t>
      </w:r>
      <w:r w:rsidR="009027D9">
        <w:rPr>
          <w:rFonts w:ascii="Arial" w:hAnsi="Arial" w:cs="Arial"/>
        </w:rPr>
        <w:t xml:space="preserve"> wie </w:t>
      </w:r>
      <w:proofErr w:type="spellStart"/>
      <w:r w:rsidR="00266296">
        <w:rPr>
          <w:rFonts w:ascii="Arial" w:hAnsi="Arial" w:cs="Arial"/>
        </w:rPr>
        <w:t>S</w:t>
      </w:r>
      <w:r>
        <w:rPr>
          <w:rFonts w:ascii="Arial" w:hAnsi="Arial" w:cs="Arial"/>
        </w:rPr>
        <w:t>wisslex</w:t>
      </w:r>
      <w:proofErr w:type="spellEnd"/>
      <w:r>
        <w:rPr>
          <w:rFonts w:ascii="Arial" w:hAnsi="Arial" w:cs="Arial"/>
        </w:rPr>
        <w:t xml:space="preserve">, so kostet dies eine individuelle Vergütung. Danach zahlt er ein weiteres Mal für die Möglichkeit, den Artikel im Netzwerk auf dem Server zu speichern (gemäss dem Speichertarif GT 9) und ein drittes Mal für die Möglichkeit, den Artikel auszudrucken, falls er einen Drucker besitzt (gemäss dem Kopiertarif </w:t>
      </w:r>
      <w:r w:rsidR="00034073">
        <w:rPr>
          <w:rFonts w:ascii="Arial" w:hAnsi="Arial" w:cs="Arial"/>
        </w:rPr>
        <w:t>GT 8). Beide Ta</w:t>
      </w:r>
      <w:r>
        <w:rPr>
          <w:rFonts w:ascii="Arial" w:hAnsi="Arial" w:cs="Arial"/>
        </w:rPr>
        <w:t xml:space="preserve">rifabgaben sind geschuldet, unabhängig davon, ob die Nutzung tatsächlich vorgenommen wird. </w:t>
      </w:r>
    </w:p>
    <w:p w14:paraId="5656A60B" w14:textId="18FD2E42" w:rsidR="002E3769" w:rsidRPr="002E3769" w:rsidRDefault="005D48E2" w:rsidP="001D554B">
      <w:pPr>
        <w:jc w:val="both"/>
        <w:rPr>
          <w:rFonts w:ascii="Arial" w:hAnsi="Arial" w:cs="Arial"/>
        </w:rPr>
      </w:pPr>
      <w:r>
        <w:rPr>
          <w:rFonts w:ascii="Arial" w:hAnsi="Arial" w:cs="Arial"/>
        </w:rPr>
        <w:t xml:space="preserve">Grundlage der Tariffestsetzung ist Art. 60 URG. Dieser </w:t>
      </w:r>
      <w:r w:rsidR="002E3769" w:rsidRPr="002E3769">
        <w:rPr>
          <w:rFonts w:ascii="Arial" w:hAnsi="Arial" w:cs="Arial"/>
        </w:rPr>
        <w:t xml:space="preserve">berücksichtigt </w:t>
      </w:r>
      <w:r w:rsidR="002E3769">
        <w:rPr>
          <w:rFonts w:ascii="Arial" w:hAnsi="Arial" w:cs="Arial"/>
        </w:rPr>
        <w:t xml:space="preserve">einseitig </w:t>
      </w:r>
      <w:r w:rsidR="002E3769" w:rsidRPr="002E3769">
        <w:rPr>
          <w:rFonts w:ascii="Arial" w:hAnsi="Arial" w:cs="Arial"/>
        </w:rPr>
        <w:t xml:space="preserve">die Interessen der Urheber und Inhaber der verwandten Schutzrechte. </w:t>
      </w:r>
      <w:r w:rsidR="002E3769">
        <w:rPr>
          <w:rFonts w:ascii="Arial" w:hAnsi="Arial" w:cs="Arial"/>
        </w:rPr>
        <w:t>So wird i</w:t>
      </w:r>
      <w:r w:rsidR="002E3769" w:rsidRPr="002E3769">
        <w:rPr>
          <w:rFonts w:ascii="Arial" w:hAnsi="Arial" w:cs="Arial"/>
        </w:rPr>
        <w:t>n erster Linie auf den aus der Nutz</w:t>
      </w:r>
      <w:r w:rsidR="002E3769">
        <w:rPr>
          <w:rFonts w:ascii="Arial" w:hAnsi="Arial" w:cs="Arial"/>
        </w:rPr>
        <w:t xml:space="preserve">ung erzielten Ertrag abgestützt, während die tatsächlichen Einnahmen unberücksichtigt bleiben. </w:t>
      </w:r>
      <w:r w:rsidR="002E3769" w:rsidRPr="002E3769">
        <w:rPr>
          <w:rFonts w:ascii="Arial" w:hAnsi="Arial" w:cs="Arial"/>
        </w:rPr>
        <w:t xml:space="preserve">Dies bedeutet, dass </w:t>
      </w:r>
      <w:r w:rsidR="002E3769">
        <w:rPr>
          <w:rFonts w:ascii="Arial" w:hAnsi="Arial" w:cs="Arial"/>
        </w:rPr>
        <w:t xml:space="preserve">die Tarifabgaben absolut und in jedem Fall geschuldet sind, sogar bei Subventionen durch die öffentliche Hand oder bei Verlusten. </w:t>
      </w:r>
      <w:r w:rsidR="002225C9">
        <w:rPr>
          <w:rFonts w:ascii="Arial" w:hAnsi="Arial" w:cs="Arial"/>
        </w:rPr>
        <w:t xml:space="preserve">Die Tarifabgabe ist auf den Bruttoeinnahmen geschuldet, Kosten und Aufwand werden komplett ignoriert. Der Nutzer trägt das </w:t>
      </w:r>
      <w:r w:rsidR="002225C9" w:rsidRPr="002225C9">
        <w:rPr>
          <w:rFonts w:ascii="Arial" w:hAnsi="Arial" w:cs="Arial"/>
        </w:rPr>
        <w:t>wirtschaftliche Risiko alleine</w:t>
      </w:r>
      <w:r w:rsidR="002225C9">
        <w:rPr>
          <w:rFonts w:ascii="Arial" w:hAnsi="Arial" w:cs="Arial"/>
        </w:rPr>
        <w:t xml:space="preserve">. </w:t>
      </w:r>
      <w:r w:rsidR="002E3769">
        <w:rPr>
          <w:rFonts w:ascii="Arial" w:hAnsi="Arial" w:cs="Arial"/>
        </w:rPr>
        <w:t>Dabei wird ausgeblendet, dass auch Urheber und Recht</w:t>
      </w:r>
      <w:r w:rsidR="00266296">
        <w:rPr>
          <w:rFonts w:ascii="Arial" w:hAnsi="Arial" w:cs="Arial"/>
        </w:rPr>
        <w:t>e</w:t>
      </w:r>
      <w:r w:rsidR="002E3769">
        <w:rPr>
          <w:rFonts w:ascii="Arial" w:hAnsi="Arial" w:cs="Arial"/>
        </w:rPr>
        <w:t xml:space="preserve">inhaber ein Interesse daran haben, dass ihre Werke genutzt werden. </w:t>
      </w:r>
    </w:p>
    <w:p w14:paraId="552CC4EB" w14:textId="77777777" w:rsidR="00034073" w:rsidRDefault="00034073" w:rsidP="001D554B">
      <w:pPr>
        <w:jc w:val="both"/>
        <w:rPr>
          <w:rFonts w:ascii="Arial" w:hAnsi="Arial" w:cs="Arial"/>
        </w:rPr>
      </w:pPr>
      <w:r>
        <w:rPr>
          <w:rFonts w:ascii="Arial" w:hAnsi="Arial" w:cs="Arial"/>
        </w:rPr>
        <w:t xml:space="preserve">Die </w:t>
      </w:r>
      <w:r w:rsidR="00A74680">
        <w:rPr>
          <w:rFonts w:ascii="Arial" w:hAnsi="Arial" w:cs="Arial"/>
        </w:rPr>
        <w:t xml:space="preserve">nachfolgende Tabelle zeigt, </w:t>
      </w:r>
      <w:r>
        <w:rPr>
          <w:rFonts w:ascii="Arial" w:hAnsi="Arial" w:cs="Arial"/>
        </w:rPr>
        <w:t xml:space="preserve">wie die Tarifabgaben in den letzten Jahren gestiegen sind. </w:t>
      </w:r>
      <w:r w:rsidR="00A74680">
        <w:rPr>
          <w:rFonts w:ascii="Arial" w:hAnsi="Arial" w:cs="Arial"/>
        </w:rPr>
        <w:t xml:space="preserve">Es handelt sich um die Vergütungen, die für alle </w:t>
      </w:r>
      <w:r w:rsidR="005D48E2">
        <w:rPr>
          <w:rFonts w:ascii="Arial" w:hAnsi="Arial" w:cs="Arial"/>
        </w:rPr>
        <w:t xml:space="preserve">Urheberrechtstarife </w:t>
      </w:r>
      <w:r w:rsidR="00A74680">
        <w:rPr>
          <w:rFonts w:ascii="Arial" w:hAnsi="Arial" w:cs="Arial"/>
        </w:rPr>
        <w:t xml:space="preserve">zusammen in Rechnung gestellt wurden und es werden exemplarisch einige Jahre genannt. </w:t>
      </w:r>
      <w:r>
        <w:rPr>
          <w:rFonts w:ascii="Arial" w:hAnsi="Arial" w:cs="Arial"/>
        </w:rPr>
        <w:t>Die Kurve zeigt steil nach oben. Es braucht eine gesetzliche Limitierung, um die</w:t>
      </w:r>
      <w:r w:rsidR="00A74680">
        <w:rPr>
          <w:rFonts w:ascii="Arial" w:hAnsi="Arial" w:cs="Arial"/>
        </w:rPr>
        <w:t>sen steten Anstieg abzubremsen.</w:t>
      </w:r>
    </w:p>
    <w:p w14:paraId="162F5D1E" w14:textId="77777777" w:rsidR="000E0CEB" w:rsidRDefault="000E0CEB" w:rsidP="001D554B">
      <w:pPr>
        <w:jc w:val="both"/>
        <w:rPr>
          <w:rFonts w:ascii="Arial" w:hAnsi="Arial" w:cs="Arial"/>
        </w:rPr>
      </w:pPr>
      <w:bookmarkStart w:id="0" w:name="_GoBack"/>
      <w:bookmarkEnd w:id="0"/>
    </w:p>
    <w:p w14:paraId="6376779B" w14:textId="77777777" w:rsidR="00F87ABC" w:rsidRDefault="00F87ABC" w:rsidP="00A85A0D">
      <w:pPr>
        <w:pStyle w:val="KeinLeerraum"/>
      </w:pPr>
    </w:p>
    <w:tbl>
      <w:tblPr>
        <w:tblStyle w:val="Tabellenraster"/>
        <w:tblW w:w="0" w:type="auto"/>
        <w:jc w:val="center"/>
        <w:tblLook w:val="04A0" w:firstRow="1" w:lastRow="0" w:firstColumn="1" w:lastColumn="0" w:noHBand="0" w:noVBand="1"/>
      </w:tblPr>
      <w:tblGrid>
        <w:gridCol w:w="1007"/>
        <w:gridCol w:w="4001"/>
      </w:tblGrid>
      <w:tr w:rsidR="00A74680" w14:paraId="27C528A7" w14:textId="77777777" w:rsidTr="00F87ABC">
        <w:trPr>
          <w:trHeight w:val="358"/>
          <w:jc w:val="center"/>
        </w:trPr>
        <w:tc>
          <w:tcPr>
            <w:tcW w:w="1007" w:type="dxa"/>
            <w:vAlign w:val="center"/>
          </w:tcPr>
          <w:p w14:paraId="318B4BCE" w14:textId="40EB5476" w:rsidR="00F87ABC" w:rsidRPr="00F87ABC" w:rsidRDefault="00A74680" w:rsidP="00F87ABC">
            <w:pPr>
              <w:pStyle w:val="KeinLeerraum"/>
              <w:jc w:val="center"/>
              <w:rPr>
                <w:rFonts w:ascii="Arial" w:hAnsi="Arial" w:cs="Arial"/>
                <w:b/>
              </w:rPr>
            </w:pPr>
            <w:r w:rsidRPr="00F87ABC">
              <w:rPr>
                <w:rFonts w:ascii="Arial" w:hAnsi="Arial" w:cs="Arial"/>
                <w:b/>
              </w:rPr>
              <w:t>Jahre</w:t>
            </w:r>
          </w:p>
        </w:tc>
        <w:tc>
          <w:tcPr>
            <w:tcW w:w="4001" w:type="dxa"/>
            <w:vAlign w:val="center"/>
          </w:tcPr>
          <w:p w14:paraId="47E7EEE8" w14:textId="5E922F66" w:rsidR="00A74680" w:rsidRPr="00F87ABC" w:rsidRDefault="00A74680" w:rsidP="00F87ABC">
            <w:pPr>
              <w:pStyle w:val="KeinLeerraum"/>
              <w:jc w:val="center"/>
              <w:rPr>
                <w:rFonts w:ascii="Arial" w:hAnsi="Arial" w:cs="Arial"/>
                <w:b/>
              </w:rPr>
            </w:pPr>
            <w:r w:rsidRPr="00F87ABC">
              <w:rPr>
                <w:rFonts w:ascii="Arial" w:hAnsi="Arial" w:cs="Arial"/>
                <w:b/>
              </w:rPr>
              <w:t>Total Franken (Tarifvergütungen)</w:t>
            </w:r>
          </w:p>
        </w:tc>
      </w:tr>
      <w:tr w:rsidR="00A74680" w14:paraId="25F9AFC4" w14:textId="77777777" w:rsidTr="00F87ABC">
        <w:trPr>
          <w:trHeight w:val="337"/>
          <w:jc w:val="center"/>
        </w:trPr>
        <w:tc>
          <w:tcPr>
            <w:tcW w:w="1007" w:type="dxa"/>
            <w:vAlign w:val="center"/>
          </w:tcPr>
          <w:p w14:paraId="51B5577F" w14:textId="77777777" w:rsidR="00A74680" w:rsidRPr="00F87ABC" w:rsidRDefault="00A74680" w:rsidP="00F87ABC">
            <w:pPr>
              <w:pStyle w:val="KeinLeerraum"/>
              <w:jc w:val="center"/>
              <w:rPr>
                <w:rFonts w:ascii="Arial" w:hAnsi="Arial" w:cs="Arial"/>
              </w:rPr>
            </w:pPr>
            <w:r w:rsidRPr="00F87ABC">
              <w:rPr>
                <w:rFonts w:ascii="Arial" w:hAnsi="Arial" w:cs="Arial"/>
              </w:rPr>
              <w:t>2005</w:t>
            </w:r>
          </w:p>
        </w:tc>
        <w:tc>
          <w:tcPr>
            <w:tcW w:w="4001" w:type="dxa"/>
            <w:vAlign w:val="center"/>
          </w:tcPr>
          <w:p w14:paraId="34EA9242" w14:textId="77777777" w:rsidR="00A74680" w:rsidRPr="00F87ABC" w:rsidRDefault="00A74680" w:rsidP="00F87ABC">
            <w:pPr>
              <w:pStyle w:val="KeinLeerraum"/>
              <w:jc w:val="center"/>
              <w:rPr>
                <w:rFonts w:ascii="Arial" w:hAnsi="Arial" w:cs="Arial"/>
              </w:rPr>
            </w:pPr>
            <w:r w:rsidRPr="00F87ABC">
              <w:rPr>
                <w:rFonts w:ascii="Arial" w:hAnsi="Arial" w:cs="Arial"/>
              </w:rPr>
              <w:t>209‘392‘883.-</w:t>
            </w:r>
          </w:p>
        </w:tc>
      </w:tr>
      <w:tr w:rsidR="00A74680" w14:paraId="12BBD999" w14:textId="77777777" w:rsidTr="00F87ABC">
        <w:trPr>
          <w:trHeight w:val="358"/>
          <w:jc w:val="center"/>
        </w:trPr>
        <w:tc>
          <w:tcPr>
            <w:tcW w:w="1007" w:type="dxa"/>
            <w:vAlign w:val="center"/>
          </w:tcPr>
          <w:p w14:paraId="76D8B81C" w14:textId="77777777" w:rsidR="00A74680" w:rsidRPr="00F87ABC" w:rsidRDefault="00A74680" w:rsidP="00F87ABC">
            <w:pPr>
              <w:pStyle w:val="KeinLeerraum"/>
              <w:jc w:val="center"/>
              <w:rPr>
                <w:rFonts w:ascii="Arial" w:hAnsi="Arial" w:cs="Arial"/>
              </w:rPr>
            </w:pPr>
            <w:r w:rsidRPr="00F87ABC">
              <w:rPr>
                <w:rFonts w:ascii="Arial" w:hAnsi="Arial" w:cs="Arial"/>
              </w:rPr>
              <w:t>2007</w:t>
            </w:r>
          </w:p>
        </w:tc>
        <w:tc>
          <w:tcPr>
            <w:tcW w:w="4001" w:type="dxa"/>
            <w:vAlign w:val="center"/>
          </w:tcPr>
          <w:p w14:paraId="731BF611" w14:textId="77777777" w:rsidR="00A74680" w:rsidRPr="00F87ABC" w:rsidRDefault="00A74680" w:rsidP="00F87ABC">
            <w:pPr>
              <w:pStyle w:val="KeinLeerraum"/>
              <w:jc w:val="center"/>
              <w:rPr>
                <w:rFonts w:ascii="Arial" w:hAnsi="Arial" w:cs="Arial"/>
              </w:rPr>
            </w:pPr>
            <w:r w:rsidRPr="00F87ABC">
              <w:rPr>
                <w:rFonts w:ascii="Arial" w:hAnsi="Arial" w:cs="Arial"/>
              </w:rPr>
              <w:t>222‘177‘523.-</w:t>
            </w:r>
          </w:p>
        </w:tc>
      </w:tr>
      <w:tr w:rsidR="00A74680" w14:paraId="4867D3F7" w14:textId="77777777" w:rsidTr="00F87ABC">
        <w:trPr>
          <w:trHeight w:val="337"/>
          <w:jc w:val="center"/>
        </w:trPr>
        <w:tc>
          <w:tcPr>
            <w:tcW w:w="1007" w:type="dxa"/>
            <w:vAlign w:val="center"/>
          </w:tcPr>
          <w:p w14:paraId="4B9779F4" w14:textId="77777777" w:rsidR="00A74680" w:rsidRPr="00F87ABC" w:rsidRDefault="00A74680" w:rsidP="00F87ABC">
            <w:pPr>
              <w:pStyle w:val="KeinLeerraum"/>
              <w:jc w:val="center"/>
              <w:rPr>
                <w:rFonts w:ascii="Arial" w:hAnsi="Arial" w:cs="Arial"/>
              </w:rPr>
            </w:pPr>
            <w:r w:rsidRPr="00F87ABC">
              <w:rPr>
                <w:rFonts w:ascii="Arial" w:hAnsi="Arial" w:cs="Arial"/>
              </w:rPr>
              <w:t>2009</w:t>
            </w:r>
          </w:p>
        </w:tc>
        <w:tc>
          <w:tcPr>
            <w:tcW w:w="4001" w:type="dxa"/>
            <w:vAlign w:val="center"/>
          </w:tcPr>
          <w:p w14:paraId="0D2E6866" w14:textId="77777777" w:rsidR="00A74680" w:rsidRPr="00F87ABC" w:rsidRDefault="00A74680" w:rsidP="00F87ABC">
            <w:pPr>
              <w:pStyle w:val="KeinLeerraum"/>
              <w:jc w:val="center"/>
              <w:rPr>
                <w:rFonts w:ascii="Arial" w:hAnsi="Arial" w:cs="Arial"/>
              </w:rPr>
            </w:pPr>
            <w:r w:rsidRPr="00F87ABC">
              <w:rPr>
                <w:rFonts w:ascii="Arial" w:hAnsi="Arial" w:cs="Arial"/>
              </w:rPr>
              <w:t>243‘289‘587.-</w:t>
            </w:r>
          </w:p>
        </w:tc>
      </w:tr>
      <w:tr w:rsidR="00A74680" w14:paraId="553EDC06" w14:textId="77777777" w:rsidTr="00F87ABC">
        <w:trPr>
          <w:trHeight w:val="358"/>
          <w:jc w:val="center"/>
        </w:trPr>
        <w:tc>
          <w:tcPr>
            <w:tcW w:w="1007" w:type="dxa"/>
            <w:vAlign w:val="center"/>
          </w:tcPr>
          <w:p w14:paraId="523B8C70" w14:textId="77777777" w:rsidR="00A74680" w:rsidRPr="00F87ABC" w:rsidRDefault="00A74680" w:rsidP="00F87ABC">
            <w:pPr>
              <w:pStyle w:val="KeinLeerraum"/>
              <w:jc w:val="center"/>
              <w:rPr>
                <w:rFonts w:ascii="Arial" w:hAnsi="Arial" w:cs="Arial"/>
              </w:rPr>
            </w:pPr>
            <w:r w:rsidRPr="00F87ABC">
              <w:rPr>
                <w:rFonts w:ascii="Arial" w:hAnsi="Arial" w:cs="Arial"/>
              </w:rPr>
              <w:t>2011</w:t>
            </w:r>
          </w:p>
        </w:tc>
        <w:tc>
          <w:tcPr>
            <w:tcW w:w="4001" w:type="dxa"/>
            <w:vAlign w:val="center"/>
          </w:tcPr>
          <w:p w14:paraId="51877922" w14:textId="77777777" w:rsidR="00A74680" w:rsidRPr="00F87ABC" w:rsidRDefault="00A74680" w:rsidP="00F87ABC">
            <w:pPr>
              <w:pStyle w:val="KeinLeerraum"/>
              <w:jc w:val="center"/>
              <w:rPr>
                <w:rFonts w:ascii="Arial" w:hAnsi="Arial" w:cs="Arial"/>
              </w:rPr>
            </w:pPr>
            <w:r w:rsidRPr="00F87ABC">
              <w:rPr>
                <w:rFonts w:ascii="Arial" w:hAnsi="Arial" w:cs="Arial"/>
              </w:rPr>
              <w:t>251‘424‘846.-</w:t>
            </w:r>
          </w:p>
        </w:tc>
      </w:tr>
      <w:tr w:rsidR="00A74680" w14:paraId="12FE5959" w14:textId="77777777" w:rsidTr="00F87ABC">
        <w:trPr>
          <w:trHeight w:val="337"/>
          <w:jc w:val="center"/>
        </w:trPr>
        <w:tc>
          <w:tcPr>
            <w:tcW w:w="1007" w:type="dxa"/>
            <w:vAlign w:val="center"/>
          </w:tcPr>
          <w:p w14:paraId="678BC7BD" w14:textId="77777777" w:rsidR="00A74680" w:rsidRPr="00F87ABC" w:rsidRDefault="00A74680" w:rsidP="00F87ABC">
            <w:pPr>
              <w:pStyle w:val="KeinLeerraum"/>
              <w:jc w:val="center"/>
              <w:rPr>
                <w:rFonts w:ascii="Arial" w:hAnsi="Arial" w:cs="Arial"/>
              </w:rPr>
            </w:pPr>
            <w:r w:rsidRPr="00F87ABC">
              <w:rPr>
                <w:rFonts w:ascii="Arial" w:hAnsi="Arial" w:cs="Arial"/>
              </w:rPr>
              <w:t>2012</w:t>
            </w:r>
          </w:p>
        </w:tc>
        <w:tc>
          <w:tcPr>
            <w:tcW w:w="4001" w:type="dxa"/>
            <w:vAlign w:val="center"/>
          </w:tcPr>
          <w:p w14:paraId="787A9DA2" w14:textId="77777777" w:rsidR="00A74680" w:rsidRPr="00F87ABC" w:rsidRDefault="00A74680" w:rsidP="00F87ABC">
            <w:pPr>
              <w:pStyle w:val="KeinLeerraum"/>
              <w:jc w:val="center"/>
              <w:rPr>
                <w:rFonts w:ascii="Arial" w:hAnsi="Arial" w:cs="Arial"/>
              </w:rPr>
            </w:pPr>
            <w:r w:rsidRPr="00F87ABC">
              <w:rPr>
                <w:rFonts w:ascii="Arial" w:hAnsi="Arial" w:cs="Arial"/>
              </w:rPr>
              <w:t>251‘799‘503.-</w:t>
            </w:r>
          </w:p>
        </w:tc>
      </w:tr>
      <w:tr w:rsidR="00A74680" w14:paraId="0E76FEE9" w14:textId="77777777" w:rsidTr="00F87ABC">
        <w:trPr>
          <w:trHeight w:val="358"/>
          <w:jc w:val="center"/>
        </w:trPr>
        <w:tc>
          <w:tcPr>
            <w:tcW w:w="1007" w:type="dxa"/>
            <w:vAlign w:val="center"/>
          </w:tcPr>
          <w:p w14:paraId="42B66ACC" w14:textId="77777777" w:rsidR="00A74680" w:rsidRPr="00F87ABC" w:rsidRDefault="00A74680" w:rsidP="00F87ABC">
            <w:pPr>
              <w:pStyle w:val="KeinLeerraum"/>
              <w:jc w:val="center"/>
              <w:rPr>
                <w:rFonts w:ascii="Arial" w:hAnsi="Arial" w:cs="Arial"/>
              </w:rPr>
            </w:pPr>
            <w:r w:rsidRPr="00F87ABC">
              <w:rPr>
                <w:rFonts w:ascii="Arial" w:hAnsi="Arial" w:cs="Arial"/>
              </w:rPr>
              <w:t>2013</w:t>
            </w:r>
          </w:p>
        </w:tc>
        <w:tc>
          <w:tcPr>
            <w:tcW w:w="4001" w:type="dxa"/>
            <w:vAlign w:val="center"/>
          </w:tcPr>
          <w:p w14:paraId="6B2BE82D" w14:textId="77777777" w:rsidR="00A74680" w:rsidRPr="00F87ABC" w:rsidRDefault="00A74680" w:rsidP="00F87ABC">
            <w:pPr>
              <w:pStyle w:val="KeinLeerraum"/>
              <w:jc w:val="center"/>
              <w:rPr>
                <w:rFonts w:ascii="Arial" w:hAnsi="Arial" w:cs="Arial"/>
              </w:rPr>
            </w:pPr>
            <w:r w:rsidRPr="00F87ABC">
              <w:rPr>
                <w:rFonts w:ascii="Arial" w:hAnsi="Arial" w:cs="Arial"/>
              </w:rPr>
              <w:t>261‘115‘575.-</w:t>
            </w:r>
          </w:p>
        </w:tc>
      </w:tr>
      <w:tr w:rsidR="00A74680" w14:paraId="3BB3F990" w14:textId="77777777" w:rsidTr="00F87ABC">
        <w:trPr>
          <w:trHeight w:val="332"/>
          <w:jc w:val="center"/>
        </w:trPr>
        <w:tc>
          <w:tcPr>
            <w:tcW w:w="1007" w:type="dxa"/>
            <w:vAlign w:val="center"/>
          </w:tcPr>
          <w:p w14:paraId="061DEE2A" w14:textId="77777777" w:rsidR="00A74680" w:rsidRPr="00F87ABC" w:rsidRDefault="00A74680" w:rsidP="00F87ABC">
            <w:pPr>
              <w:pStyle w:val="KeinLeerraum"/>
              <w:jc w:val="center"/>
              <w:rPr>
                <w:rFonts w:ascii="Arial" w:hAnsi="Arial" w:cs="Arial"/>
              </w:rPr>
            </w:pPr>
            <w:r w:rsidRPr="00F87ABC">
              <w:rPr>
                <w:rFonts w:ascii="Arial" w:hAnsi="Arial" w:cs="Arial"/>
              </w:rPr>
              <w:t>2014</w:t>
            </w:r>
          </w:p>
        </w:tc>
        <w:tc>
          <w:tcPr>
            <w:tcW w:w="4001" w:type="dxa"/>
            <w:vAlign w:val="center"/>
          </w:tcPr>
          <w:p w14:paraId="4546799B" w14:textId="77777777" w:rsidR="00A74680" w:rsidRPr="00F87ABC" w:rsidRDefault="00A74680" w:rsidP="00F87ABC">
            <w:pPr>
              <w:pStyle w:val="KeinLeerraum"/>
              <w:jc w:val="center"/>
              <w:rPr>
                <w:rFonts w:ascii="Arial" w:hAnsi="Arial" w:cs="Arial"/>
              </w:rPr>
            </w:pPr>
            <w:r w:rsidRPr="00F87ABC">
              <w:rPr>
                <w:rFonts w:ascii="Arial" w:hAnsi="Arial" w:cs="Arial"/>
              </w:rPr>
              <w:t>271‘983‘123.-</w:t>
            </w:r>
          </w:p>
        </w:tc>
      </w:tr>
    </w:tbl>
    <w:p w14:paraId="0279E361" w14:textId="77777777" w:rsidR="00C563FD" w:rsidRDefault="00C563FD" w:rsidP="002115DC">
      <w:pPr>
        <w:ind w:left="-142"/>
        <w:jc w:val="both"/>
        <w:rPr>
          <w:rFonts w:ascii="Arial" w:hAnsi="Arial" w:cs="Arial"/>
        </w:rPr>
      </w:pPr>
    </w:p>
    <w:p w14:paraId="1914C074" w14:textId="77777777" w:rsidR="00034073" w:rsidRDefault="00A5746E" w:rsidP="001D554B">
      <w:pPr>
        <w:jc w:val="both"/>
        <w:rPr>
          <w:rFonts w:ascii="Arial" w:hAnsi="Arial" w:cs="Arial"/>
        </w:rPr>
      </w:pPr>
      <w:r>
        <w:rPr>
          <w:rFonts w:ascii="Arial" w:hAnsi="Arial" w:cs="Arial"/>
        </w:rPr>
        <w:t xml:space="preserve">Wir fordern darum die Revision von </w:t>
      </w:r>
      <w:r w:rsidR="00034073">
        <w:rPr>
          <w:rFonts w:ascii="Arial" w:hAnsi="Arial" w:cs="Arial"/>
        </w:rPr>
        <w:t xml:space="preserve">Abs. 2 </w:t>
      </w:r>
      <w:r w:rsidR="00C563FD">
        <w:rPr>
          <w:rFonts w:ascii="Arial" w:hAnsi="Arial" w:cs="Arial"/>
        </w:rPr>
        <w:t>des</w:t>
      </w:r>
      <w:r w:rsidR="00034073">
        <w:rPr>
          <w:rFonts w:ascii="Arial" w:hAnsi="Arial" w:cs="Arial"/>
        </w:rPr>
        <w:t xml:space="preserve"> Art 60</w:t>
      </w:r>
      <w:r w:rsidR="005D48E2">
        <w:rPr>
          <w:rFonts w:ascii="Arial" w:hAnsi="Arial" w:cs="Arial"/>
        </w:rPr>
        <w:t xml:space="preserve"> URG</w:t>
      </w:r>
      <w:r w:rsidR="00034073">
        <w:rPr>
          <w:rFonts w:ascii="Arial" w:hAnsi="Arial" w:cs="Arial"/>
        </w:rPr>
        <w:t xml:space="preserve">. </w:t>
      </w:r>
      <w:r w:rsidR="00C563FD">
        <w:rPr>
          <w:rFonts w:ascii="Arial" w:hAnsi="Arial" w:cs="Arial"/>
        </w:rPr>
        <w:t xml:space="preserve">In Abs. 2 wird festgehalten, </w:t>
      </w:r>
      <w:r w:rsidR="005D48E2">
        <w:rPr>
          <w:rFonts w:ascii="Arial" w:hAnsi="Arial" w:cs="Arial"/>
        </w:rPr>
        <w:t xml:space="preserve">dass die Entschädigung in der Regel </w:t>
      </w:r>
      <w:r w:rsidR="005D48E2" w:rsidRPr="005D48E2">
        <w:rPr>
          <w:rFonts w:ascii="Arial" w:hAnsi="Arial" w:cs="Arial"/>
        </w:rPr>
        <w:t>höchstens zehn Prozent des Nutzungsertrags oder -aufwands für die Urheberrechte und höchstens drei Prozent für die verwandten Schutzrechte</w:t>
      </w:r>
      <w:r w:rsidR="005D48E2">
        <w:rPr>
          <w:rFonts w:ascii="Arial" w:hAnsi="Arial" w:cs="Arial"/>
        </w:rPr>
        <w:t xml:space="preserve"> beträgt, sie jedoch </w:t>
      </w:r>
      <w:r w:rsidR="005D48E2" w:rsidRPr="005D48E2">
        <w:rPr>
          <w:rFonts w:ascii="Arial" w:hAnsi="Arial" w:cs="Arial"/>
        </w:rPr>
        <w:t>so festzusetzen</w:t>
      </w:r>
      <w:r w:rsidR="005D48E2">
        <w:rPr>
          <w:rFonts w:ascii="Arial" w:hAnsi="Arial" w:cs="Arial"/>
        </w:rPr>
        <w:t xml:space="preserve"> ist</w:t>
      </w:r>
      <w:r w:rsidR="005D48E2" w:rsidRPr="005D48E2">
        <w:rPr>
          <w:rFonts w:ascii="Arial" w:hAnsi="Arial" w:cs="Arial"/>
        </w:rPr>
        <w:t>, dass die Berechtigten bei einer wirtschaftlichen Verwaltung ein angemessenes Entgelt erhalten.</w:t>
      </w:r>
      <w:r w:rsidR="005D48E2">
        <w:rPr>
          <w:rFonts w:ascii="Arial" w:hAnsi="Arial" w:cs="Arial"/>
        </w:rPr>
        <w:t xml:space="preserve"> Zum Schutze der Nutzer muss eine fixe Obergrenze </w:t>
      </w:r>
      <w:r w:rsidR="00034073">
        <w:rPr>
          <w:rFonts w:ascii="Arial" w:hAnsi="Arial" w:cs="Arial"/>
        </w:rPr>
        <w:t>eingeführt werden</w:t>
      </w:r>
      <w:r w:rsidR="005D48E2">
        <w:rPr>
          <w:rFonts w:ascii="Arial" w:hAnsi="Arial" w:cs="Arial"/>
        </w:rPr>
        <w:t xml:space="preserve"> </w:t>
      </w:r>
      <w:r w:rsidR="00034073">
        <w:rPr>
          <w:rFonts w:ascii="Arial" w:hAnsi="Arial" w:cs="Arial"/>
        </w:rPr>
        <w:t xml:space="preserve">und diese </w:t>
      </w:r>
      <w:r w:rsidR="00C563FD">
        <w:rPr>
          <w:rFonts w:ascii="Arial" w:hAnsi="Arial" w:cs="Arial"/>
        </w:rPr>
        <w:t xml:space="preserve">hat </w:t>
      </w:r>
      <w:r w:rsidR="00034073">
        <w:rPr>
          <w:rFonts w:ascii="Arial" w:hAnsi="Arial" w:cs="Arial"/>
        </w:rPr>
        <w:t xml:space="preserve">absolut </w:t>
      </w:r>
      <w:r w:rsidR="00C563FD">
        <w:rPr>
          <w:rFonts w:ascii="Arial" w:hAnsi="Arial" w:cs="Arial"/>
        </w:rPr>
        <w:t xml:space="preserve">zu </w:t>
      </w:r>
      <w:r w:rsidR="00034073">
        <w:rPr>
          <w:rFonts w:ascii="Arial" w:hAnsi="Arial" w:cs="Arial"/>
        </w:rPr>
        <w:t xml:space="preserve">gelten und nicht nur „in der Regel“. Zudem darf nicht mehr in jedem Tarif quasi automatisch davon ausgegangen werden, dass </w:t>
      </w:r>
      <w:r w:rsidR="005D48E2">
        <w:rPr>
          <w:rFonts w:ascii="Arial" w:hAnsi="Arial" w:cs="Arial"/>
        </w:rPr>
        <w:t xml:space="preserve">immer </w:t>
      </w:r>
      <w:r w:rsidR="00034073">
        <w:rPr>
          <w:rFonts w:ascii="Arial" w:hAnsi="Arial" w:cs="Arial"/>
        </w:rPr>
        <w:t>Maximalsätze</w:t>
      </w:r>
      <w:r w:rsidR="005D48E2">
        <w:rPr>
          <w:rFonts w:ascii="Arial" w:hAnsi="Arial" w:cs="Arial"/>
        </w:rPr>
        <w:t xml:space="preserve"> angewendet werden, </w:t>
      </w:r>
      <w:r w:rsidR="00034073">
        <w:rPr>
          <w:rFonts w:ascii="Arial" w:hAnsi="Arial" w:cs="Arial"/>
        </w:rPr>
        <w:t xml:space="preserve">vielmehr sollte das Kriterium der Angemessenheit vorrangig gelten – und ein Tarif kann durchaus angemessen sein, auch wenn die Sätze </w:t>
      </w:r>
      <w:r w:rsidR="00C563FD">
        <w:rPr>
          <w:rFonts w:ascii="Arial" w:hAnsi="Arial" w:cs="Arial"/>
        </w:rPr>
        <w:t>unter der Maximalgrenze liegen.</w:t>
      </w:r>
    </w:p>
    <w:p w14:paraId="06FCBC7C" w14:textId="12368B82" w:rsidR="000374C0" w:rsidRDefault="000374C0" w:rsidP="002321CC">
      <w:pPr>
        <w:jc w:val="both"/>
        <w:rPr>
          <w:rFonts w:ascii="Arial" w:hAnsi="Arial" w:cs="Arial"/>
          <w:u w:val="single"/>
        </w:rPr>
      </w:pPr>
      <w:r>
        <w:rPr>
          <w:rFonts w:ascii="Arial" w:hAnsi="Arial" w:cs="Arial"/>
          <w:u w:val="single"/>
        </w:rPr>
        <w:t>Verwertungsgesellschaften sind Quasi-Monopolisten – Vertragsfreiheit kann nicht spielen</w:t>
      </w:r>
    </w:p>
    <w:p w14:paraId="4C27EF2B" w14:textId="25A07F5F" w:rsidR="002225C9" w:rsidRDefault="00C563FD" w:rsidP="001D554B">
      <w:pPr>
        <w:jc w:val="both"/>
        <w:rPr>
          <w:rFonts w:ascii="Arial" w:hAnsi="Arial" w:cs="Arial"/>
        </w:rPr>
      </w:pPr>
      <w:r>
        <w:rPr>
          <w:rFonts w:ascii="Arial" w:hAnsi="Arial" w:cs="Arial"/>
        </w:rPr>
        <w:t xml:space="preserve">Bereits hier sei erwähnt, dass wir </w:t>
      </w:r>
      <w:r w:rsidR="002225C9">
        <w:rPr>
          <w:rFonts w:ascii="Arial" w:hAnsi="Arial" w:cs="Arial"/>
        </w:rPr>
        <w:t>uns gegen die Streichung von Abs. 2 aus</w:t>
      </w:r>
      <w:r>
        <w:rPr>
          <w:rFonts w:ascii="Arial" w:hAnsi="Arial" w:cs="Arial"/>
        </w:rPr>
        <w:t xml:space="preserve">sprechen, wie sie von </w:t>
      </w:r>
      <w:proofErr w:type="spellStart"/>
      <w:r>
        <w:rPr>
          <w:rFonts w:ascii="Arial" w:hAnsi="Arial" w:cs="Arial"/>
        </w:rPr>
        <w:t>Swissperform</w:t>
      </w:r>
      <w:proofErr w:type="spellEnd"/>
      <w:r>
        <w:rPr>
          <w:rFonts w:ascii="Arial" w:hAnsi="Arial" w:cs="Arial"/>
        </w:rPr>
        <w:t xml:space="preserve">, </w:t>
      </w:r>
      <w:r w:rsidR="00266296">
        <w:rPr>
          <w:rFonts w:ascii="Arial" w:hAnsi="Arial" w:cs="Arial"/>
        </w:rPr>
        <w:t>SIG</w:t>
      </w:r>
      <w:r w:rsidR="002225C9">
        <w:rPr>
          <w:rFonts w:ascii="Arial" w:hAnsi="Arial" w:cs="Arial"/>
        </w:rPr>
        <w:t xml:space="preserve"> und </w:t>
      </w:r>
      <w:proofErr w:type="spellStart"/>
      <w:r w:rsidR="00266296">
        <w:rPr>
          <w:rFonts w:ascii="Arial" w:hAnsi="Arial" w:cs="Arial"/>
        </w:rPr>
        <w:t>i</w:t>
      </w:r>
      <w:r w:rsidR="002225C9">
        <w:rPr>
          <w:rFonts w:ascii="Arial" w:hAnsi="Arial" w:cs="Arial"/>
        </w:rPr>
        <w:t>fpi</w:t>
      </w:r>
      <w:proofErr w:type="spellEnd"/>
      <w:r w:rsidR="002225C9">
        <w:rPr>
          <w:rFonts w:ascii="Arial" w:hAnsi="Arial" w:cs="Arial"/>
        </w:rPr>
        <w:t xml:space="preserve"> gefordert wird. Zwar tönt Vertragsfreiheit sehr schön, aber sie lässt sich in</w:t>
      </w:r>
      <w:r w:rsidR="005D48E2">
        <w:rPr>
          <w:rFonts w:ascii="Arial" w:hAnsi="Arial" w:cs="Arial"/>
        </w:rPr>
        <w:t xml:space="preserve"> diesem Bereich nicht erzwingen, weil die Partner nicht gleich stark sind.</w:t>
      </w:r>
      <w:r w:rsidR="002225C9">
        <w:rPr>
          <w:rFonts w:ascii="Arial" w:hAnsi="Arial" w:cs="Arial"/>
        </w:rPr>
        <w:t xml:space="preserve"> Die Nutzer haben schlicht nicht die gleichen Möglichkeiten wie die Verwertungsgesellschaften, bereits heute zeigt sich in den Tarifverhandlungen das eklatante Missverhältnis. Verwertungsgesellschaften haben </w:t>
      </w:r>
      <w:r>
        <w:rPr>
          <w:rFonts w:ascii="Arial" w:hAnsi="Arial" w:cs="Arial"/>
        </w:rPr>
        <w:t>per se</w:t>
      </w:r>
      <w:r w:rsidR="002225C9">
        <w:rPr>
          <w:rFonts w:ascii="Arial" w:hAnsi="Arial" w:cs="Arial"/>
        </w:rPr>
        <w:t xml:space="preserve"> mehr finanzielle</w:t>
      </w:r>
      <w:r>
        <w:rPr>
          <w:rFonts w:ascii="Arial" w:hAnsi="Arial" w:cs="Arial"/>
        </w:rPr>
        <w:t>, f</w:t>
      </w:r>
      <w:r w:rsidR="002225C9">
        <w:rPr>
          <w:rFonts w:ascii="Arial" w:hAnsi="Arial" w:cs="Arial"/>
        </w:rPr>
        <w:t xml:space="preserve">achliche </w:t>
      </w:r>
      <w:r>
        <w:rPr>
          <w:rFonts w:ascii="Arial" w:hAnsi="Arial" w:cs="Arial"/>
        </w:rPr>
        <w:t>und administrative Kapazitäten a</w:t>
      </w:r>
      <w:r w:rsidR="002225C9">
        <w:rPr>
          <w:rFonts w:ascii="Arial" w:hAnsi="Arial" w:cs="Arial"/>
        </w:rPr>
        <w:t xml:space="preserve">ls die Nutzerverbände. </w:t>
      </w:r>
      <w:r w:rsidR="005D48E2">
        <w:rPr>
          <w:rFonts w:ascii="Arial" w:hAnsi="Arial" w:cs="Arial"/>
        </w:rPr>
        <w:t xml:space="preserve">Die Nutzer hingegen sind auf die Verwertungsgesellschaften angewiesen, da diese über eine monopolähnliche Stellung verfügen. </w:t>
      </w:r>
      <w:r w:rsidR="002225C9">
        <w:rPr>
          <w:rFonts w:ascii="Arial" w:hAnsi="Arial" w:cs="Arial"/>
        </w:rPr>
        <w:t>Werden nun auch noch die Regelsätze gestrichen, so finden sic</w:t>
      </w:r>
      <w:r w:rsidR="005D48E2">
        <w:rPr>
          <w:rFonts w:ascii="Arial" w:hAnsi="Arial" w:cs="Arial"/>
        </w:rPr>
        <w:t xml:space="preserve">h gar keine </w:t>
      </w:r>
      <w:r>
        <w:rPr>
          <w:rFonts w:ascii="Arial" w:hAnsi="Arial" w:cs="Arial"/>
        </w:rPr>
        <w:t xml:space="preserve">gesetzlichen </w:t>
      </w:r>
      <w:r w:rsidR="005D48E2">
        <w:rPr>
          <w:rFonts w:ascii="Arial" w:hAnsi="Arial" w:cs="Arial"/>
        </w:rPr>
        <w:t xml:space="preserve">Anhaltspunkte mehr und der Schutz der schwächeren </w:t>
      </w:r>
      <w:r>
        <w:rPr>
          <w:rFonts w:ascii="Arial" w:hAnsi="Arial" w:cs="Arial"/>
        </w:rPr>
        <w:t xml:space="preserve">Vertragspartei </w:t>
      </w:r>
      <w:r w:rsidR="005D48E2">
        <w:rPr>
          <w:rFonts w:ascii="Arial" w:hAnsi="Arial" w:cs="Arial"/>
        </w:rPr>
        <w:t>fällt gänzlich weg.</w:t>
      </w:r>
      <w:r w:rsidR="00C65B3F">
        <w:rPr>
          <w:rFonts w:ascii="Arial" w:hAnsi="Arial" w:cs="Arial"/>
        </w:rPr>
        <w:t xml:space="preserve"> Der DUN bestreitet darum in keiner Weise, dass bei einem Marktumfeld ohne staatliche Eingriff die Berechtigten </w:t>
      </w:r>
      <w:r>
        <w:rPr>
          <w:rFonts w:ascii="Arial" w:hAnsi="Arial" w:cs="Arial"/>
        </w:rPr>
        <w:t>noch höhere</w:t>
      </w:r>
      <w:r w:rsidR="00C65B3F">
        <w:rPr>
          <w:rFonts w:ascii="Arial" w:hAnsi="Arial" w:cs="Arial"/>
        </w:rPr>
        <w:t xml:space="preserve"> Entschädigungen erzielen</w:t>
      </w:r>
      <w:r>
        <w:rPr>
          <w:rFonts w:ascii="Arial" w:hAnsi="Arial" w:cs="Arial"/>
        </w:rPr>
        <w:t xml:space="preserve"> würden</w:t>
      </w:r>
      <w:r w:rsidR="00C65B3F">
        <w:rPr>
          <w:rFonts w:ascii="Arial" w:hAnsi="Arial" w:cs="Arial"/>
        </w:rPr>
        <w:t xml:space="preserve">, wie dies die </w:t>
      </w:r>
      <w:proofErr w:type="spellStart"/>
      <w:r w:rsidR="00C65B3F">
        <w:rPr>
          <w:rFonts w:ascii="Arial" w:hAnsi="Arial" w:cs="Arial"/>
        </w:rPr>
        <w:t>Swissperform</w:t>
      </w:r>
      <w:proofErr w:type="spellEnd"/>
      <w:r>
        <w:rPr>
          <w:rFonts w:ascii="Arial" w:hAnsi="Arial" w:cs="Arial"/>
        </w:rPr>
        <w:t xml:space="preserve">, </w:t>
      </w:r>
      <w:r w:rsidR="00266296">
        <w:rPr>
          <w:rFonts w:ascii="Arial" w:hAnsi="Arial" w:cs="Arial"/>
        </w:rPr>
        <w:t>SIG</w:t>
      </w:r>
      <w:r>
        <w:rPr>
          <w:rFonts w:ascii="Arial" w:hAnsi="Arial" w:cs="Arial"/>
        </w:rPr>
        <w:t xml:space="preserve"> und </w:t>
      </w:r>
      <w:proofErr w:type="spellStart"/>
      <w:r w:rsidR="00266296">
        <w:rPr>
          <w:rFonts w:ascii="Arial" w:hAnsi="Arial" w:cs="Arial"/>
        </w:rPr>
        <w:t>ifpi</w:t>
      </w:r>
      <w:proofErr w:type="spellEnd"/>
      <w:r w:rsidR="00C65B3F">
        <w:rPr>
          <w:rFonts w:ascii="Arial" w:hAnsi="Arial" w:cs="Arial"/>
        </w:rPr>
        <w:t xml:space="preserve"> ausführt. Und genau darum sind die Nutzer als schwächere Vertragspartei </w:t>
      </w:r>
      <w:r>
        <w:rPr>
          <w:rFonts w:ascii="Arial" w:hAnsi="Arial" w:cs="Arial"/>
        </w:rPr>
        <w:t xml:space="preserve">von Gesetzes wegen </w:t>
      </w:r>
      <w:r w:rsidR="00C65B3F">
        <w:rPr>
          <w:rFonts w:ascii="Arial" w:hAnsi="Arial" w:cs="Arial"/>
        </w:rPr>
        <w:t xml:space="preserve">zu schützen. </w:t>
      </w:r>
    </w:p>
    <w:p w14:paraId="330F2AF9" w14:textId="44A8D49C" w:rsidR="002225C9" w:rsidRDefault="002225C9" w:rsidP="001D554B">
      <w:pPr>
        <w:jc w:val="both"/>
        <w:rPr>
          <w:rFonts w:ascii="Arial" w:hAnsi="Arial" w:cs="Arial"/>
        </w:rPr>
      </w:pPr>
      <w:r>
        <w:rPr>
          <w:rFonts w:ascii="Arial" w:hAnsi="Arial" w:cs="Arial"/>
        </w:rPr>
        <w:t xml:space="preserve">Hingegen haben wir durchaus Verständnis dafür, dass die Inhaber von verwandten Schutzrechten nicht zufrieden sind mit der starren Aufteilung, die ihnen </w:t>
      </w:r>
      <w:r w:rsidR="0041152F">
        <w:rPr>
          <w:rFonts w:ascii="Arial" w:hAnsi="Arial" w:cs="Arial"/>
        </w:rPr>
        <w:t xml:space="preserve">gemäss Gesetz </w:t>
      </w:r>
      <w:r>
        <w:rPr>
          <w:rFonts w:ascii="Arial" w:hAnsi="Arial" w:cs="Arial"/>
        </w:rPr>
        <w:t xml:space="preserve">nur </w:t>
      </w:r>
      <w:r w:rsidR="005D48E2">
        <w:rPr>
          <w:rFonts w:ascii="Arial" w:hAnsi="Arial" w:cs="Arial"/>
        </w:rPr>
        <w:t xml:space="preserve">fix </w:t>
      </w:r>
      <w:r>
        <w:rPr>
          <w:rFonts w:ascii="Arial" w:hAnsi="Arial" w:cs="Arial"/>
        </w:rPr>
        <w:t>3%</w:t>
      </w:r>
      <w:r w:rsidR="005D48E2">
        <w:rPr>
          <w:rFonts w:ascii="Arial" w:hAnsi="Arial" w:cs="Arial"/>
        </w:rPr>
        <w:t xml:space="preserve"> der 13% </w:t>
      </w:r>
      <w:r>
        <w:rPr>
          <w:rFonts w:ascii="Arial" w:hAnsi="Arial" w:cs="Arial"/>
        </w:rPr>
        <w:t>einräumt.</w:t>
      </w:r>
      <w:r w:rsidR="00C65B3F">
        <w:rPr>
          <w:rFonts w:ascii="Arial" w:hAnsi="Arial" w:cs="Arial"/>
        </w:rPr>
        <w:t xml:space="preserve"> </w:t>
      </w:r>
      <w:r w:rsidR="0040541C">
        <w:rPr>
          <w:rFonts w:ascii="Arial" w:hAnsi="Arial" w:cs="Arial"/>
        </w:rPr>
        <w:t>Es</w:t>
      </w:r>
      <w:r w:rsidR="005D48E2">
        <w:rPr>
          <w:rFonts w:ascii="Arial" w:hAnsi="Arial" w:cs="Arial"/>
        </w:rPr>
        <w:t xml:space="preserve"> ist </w:t>
      </w:r>
      <w:r w:rsidR="0040541C">
        <w:rPr>
          <w:rFonts w:ascii="Arial" w:hAnsi="Arial" w:cs="Arial"/>
        </w:rPr>
        <w:t>für uns nachvollziehbar</w:t>
      </w:r>
      <w:r w:rsidR="005D48E2">
        <w:rPr>
          <w:rFonts w:ascii="Arial" w:hAnsi="Arial" w:cs="Arial"/>
        </w:rPr>
        <w:t xml:space="preserve">, dass sich </w:t>
      </w:r>
      <w:r w:rsidR="00C65B3F">
        <w:rPr>
          <w:rFonts w:ascii="Arial" w:hAnsi="Arial" w:cs="Arial"/>
        </w:rPr>
        <w:t xml:space="preserve">Künstler und Produzenten </w:t>
      </w:r>
      <w:r w:rsidR="005D48E2">
        <w:rPr>
          <w:rFonts w:ascii="Arial" w:hAnsi="Arial" w:cs="Arial"/>
        </w:rPr>
        <w:t xml:space="preserve">dadurch </w:t>
      </w:r>
      <w:r w:rsidR="00C65B3F">
        <w:rPr>
          <w:rFonts w:ascii="Arial" w:hAnsi="Arial" w:cs="Arial"/>
        </w:rPr>
        <w:t>schlechter gestellt</w:t>
      </w:r>
      <w:r w:rsidR="005D48E2">
        <w:rPr>
          <w:rFonts w:ascii="Arial" w:hAnsi="Arial" w:cs="Arial"/>
        </w:rPr>
        <w:t xml:space="preserve"> fühlen. </w:t>
      </w:r>
      <w:r>
        <w:rPr>
          <w:rFonts w:ascii="Arial" w:hAnsi="Arial" w:cs="Arial"/>
        </w:rPr>
        <w:t>Wir schlagen darum vor, die Aufteilung nicht mehr im Gesetz festzuschreiben, sondern sie der internen Verhandlung der Verwertungsges</w:t>
      </w:r>
      <w:r w:rsidR="00C65B3F">
        <w:rPr>
          <w:rFonts w:ascii="Arial" w:hAnsi="Arial" w:cs="Arial"/>
        </w:rPr>
        <w:t>e</w:t>
      </w:r>
      <w:r>
        <w:rPr>
          <w:rFonts w:ascii="Arial" w:hAnsi="Arial" w:cs="Arial"/>
        </w:rPr>
        <w:t xml:space="preserve">llschaften zu überlassen. </w:t>
      </w:r>
    </w:p>
    <w:p w14:paraId="280AAE12" w14:textId="194319CF" w:rsidR="007C3632" w:rsidRPr="007C3632" w:rsidRDefault="00C65B3F" w:rsidP="001D554B">
      <w:pPr>
        <w:jc w:val="both"/>
        <w:rPr>
          <w:rFonts w:ascii="Arial" w:hAnsi="Arial" w:cs="Arial"/>
        </w:rPr>
      </w:pPr>
      <w:r>
        <w:rPr>
          <w:rFonts w:ascii="Arial" w:hAnsi="Arial" w:cs="Arial"/>
        </w:rPr>
        <w:t>D</w:t>
      </w:r>
      <w:r w:rsidR="003F20DB">
        <w:rPr>
          <w:rFonts w:ascii="Arial" w:hAnsi="Arial" w:cs="Arial"/>
        </w:rPr>
        <w:t>a</w:t>
      </w:r>
      <w:r>
        <w:rPr>
          <w:rFonts w:ascii="Arial" w:hAnsi="Arial" w:cs="Arial"/>
        </w:rPr>
        <w:t xml:space="preserve"> die absoluten Beträge, die </w:t>
      </w:r>
      <w:r w:rsidR="005D48E2">
        <w:rPr>
          <w:rFonts w:ascii="Arial" w:hAnsi="Arial" w:cs="Arial"/>
        </w:rPr>
        <w:t>für die Tarife in Rechnung gestellt werden, permanent steigen</w:t>
      </w:r>
      <w:r w:rsidR="0040541C">
        <w:rPr>
          <w:rFonts w:ascii="Arial" w:hAnsi="Arial" w:cs="Arial"/>
        </w:rPr>
        <w:t>, wie dies in der oberen Tabelle aufgezeigt wird</w:t>
      </w:r>
      <w:r w:rsidR="005D48E2">
        <w:rPr>
          <w:rFonts w:ascii="Arial" w:hAnsi="Arial" w:cs="Arial"/>
        </w:rPr>
        <w:t xml:space="preserve"> – im Gegensatz zu anderen gesetzlich geschuldeten Abgaben</w:t>
      </w:r>
      <w:r w:rsidR="0040541C">
        <w:rPr>
          <w:rFonts w:ascii="Arial" w:hAnsi="Arial" w:cs="Arial"/>
        </w:rPr>
        <w:t xml:space="preserve"> – </w:t>
      </w:r>
      <w:r w:rsidR="007C3632">
        <w:rPr>
          <w:rFonts w:ascii="Arial" w:hAnsi="Arial" w:cs="Arial"/>
        </w:rPr>
        <w:t xml:space="preserve">fordern </w:t>
      </w:r>
      <w:r>
        <w:rPr>
          <w:rFonts w:ascii="Arial" w:hAnsi="Arial" w:cs="Arial"/>
        </w:rPr>
        <w:t xml:space="preserve">wir, auch die Prozentsätze </w:t>
      </w:r>
      <w:r w:rsidR="005D48E2">
        <w:rPr>
          <w:rFonts w:ascii="Arial" w:hAnsi="Arial" w:cs="Arial"/>
        </w:rPr>
        <w:t xml:space="preserve">insgesamt gesenkt werden. </w:t>
      </w:r>
      <w:r>
        <w:rPr>
          <w:rFonts w:ascii="Arial" w:hAnsi="Arial" w:cs="Arial"/>
        </w:rPr>
        <w:t xml:space="preserve">Die Festlegung der 13% war damals ein </w:t>
      </w:r>
      <w:r w:rsidR="005D48E2">
        <w:rPr>
          <w:rFonts w:ascii="Arial" w:hAnsi="Arial" w:cs="Arial"/>
        </w:rPr>
        <w:t xml:space="preserve">rein </w:t>
      </w:r>
      <w:r>
        <w:rPr>
          <w:rFonts w:ascii="Arial" w:hAnsi="Arial" w:cs="Arial"/>
        </w:rPr>
        <w:t>politischer Entscheid. Nun, da sich zeigt, dass die Millionenbeträge immer grösser werden</w:t>
      </w:r>
      <w:r w:rsidR="0040541C">
        <w:rPr>
          <w:rFonts w:ascii="Arial" w:hAnsi="Arial" w:cs="Arial"/>
        </w:rPr>
        <w:t xml:space="preserve"> und die Wirtschaft, aber auch die Schulen und Forschungsinstitute </w:t>
      </w:r>
      <w:r w:rsidR="007C3632">
        <w:rPr>
          <w:rFonts w:ascii="Arial" w:hAnsi="Arial" w:cs="Arial"/>
        </w:rPr>
        <w:t xml:space="preserve">enorm </w:t>
      </w:r>
      <w:r w:rsidR="0040541C">
        <w:rPr>
          <w:rFonts w:ascii="Arial" w:hAnsi="Arial" w:cs="Arial"/>
        </w:rPr>
        <w:t xml:space="preserve">belasten, </w:t>
      </w:r>
      <w:r w:rsidR="007C3632">
        <w:rPr>
          <w:rFonts w:ascii="Arial" w:hAnsi="Arial" w:cs="Arial"/>
        </w:rPr>
        <w:t xml:space="preserve">verlangen </w:t>
      </w:r>
      <w:r>
        <w:rPr>
          <w:rFonts w:ascii="Arial" w:hAnsi="Arial" w:cs="Arial"/>
        </w:rPr>
        <w:t xml:space="preserve">wir </w:t>
      </w:r>
      <w:r w:rsidR="005D48E2">
        <w:rPr>
          <w:rFonts w:ascii="Arial" w:hAnsi="Arial" w:cs="Arial"/>
        </w:rPr>
        <w:t xml:space="preserve">darum </w:t>
      </w:r>
      <w:r>
        <w:rPr>
          <w:rFonts w:ascii="Arial" w:hAnsi="Arial" w:cs="Arial"/>
        </w:rPr>
        <w:t xml:space="preserve">einen </w:t>
      </w:r>
      <w:r w:rsidR="005D48E2">
        <w:rPr>
          <w:rFonts w:ascii="Arial" w:hAnsi="Arial" w:cs="Arial"/>
        </w:rPr>
        <w:t>tieferen Ansatz von höchstens 1</w:t>
      </w:r>
      <w:r w:rsidR="007C3632">
        <w:rPr>
          <w:rFonts w:ascii="Arial" w:hAnsi="Arial" w:cs="Arial"/>
        </w:rPr>
        <w:t>1</w:t>
      </w:r>
      <w:r w:rsidR="005D48E2">
        <w:rPr>
          <w:rFonts w:ascii="Arial" w:hAnsi="Arial" w:cs="Arial"/>
        </w:rPr>
        <w:t>%</w:t>
      </w:r>
      <w:r w:rsidR="0093280C">
        <w:rPr>
          <w:rFonts w:ascii="Arial" w:hAnsi="Arial" w:cs="Arial"/>
        </w:rPr>
        <w:t>.</w:t>
      </w:r>
      <w:r w:rsidR="007C3632" w:rsidRPr="007C3632">
        <w:rPr>
          <w:rFonts w:ascii="Arial" w:hAnsi="Arial" w:cs="Arial"/>
        </w:rPr>
        <w:t xml:space="preserve"> </w:t>
      </w:r>
    </w:p>
    <w:p w14:paraId="2FD1F6B7" w14:textId="77777777" w:rsidR="000374C0" w:rsidRDefault="002E3769" w:rsidP="002321CC">
      <w:pPr>
        <w:spacing w:after="60"/>
        <w:jc w:val="both"/>
        <w:rPr>
          <w:rFonts w:ascii="Arial" w:hAnsi="Arial" w:cs="Arial"/>
        </w:rPr>
      </w:pPr>
      <w:r>
        <w:rPr>
          <w:rFonts w:ascii="Arial" w:hAnsi="Arial" w:cs="Arial"/>
        </w:rPr>
        <w:t xml:space="preserve">Aus diesen Gründen </w:t>
      </w:r>
      <w:r w:rsidR="0040541C">
        <w:rPr>
          <w:rFonts w:ascii="Arial" w:hAnsi="Arial" w:cs="Arial"/>
        </w:rPr>
        <w:t>fordert</w:t>
      </w:r>
      <w:r>
        <w:rPr>
          <w:rFonts w:ascii="Arial" w:hAnsi="Arial" w:cs="Arial"/>
        </w:rPr>
        <w:t xml:space="preserve"> der DUN, dass </w:t>
      </w:r>
    </w:p>
    <w:p w14:paraId="27F3A0B2" w14:textId="77777777" w:rsidR="000374C0" w:rsidRDefault="002E3769" w:rsidP="00964721">
      <w:pPr>
        <w:pStyle w:val="Listenabsatz"/>
        <w:numPr>
          <w:ilvl w:val="0"/>
          <w:numId w:val="3"/>
        </w:numPr>
        <w:ind w:left="567"/>
        <w:jc w:val="both"/>
        <w:rPr>
          <w:rFonts w:ascii="Arial" w:hAnsi="Arial" w:cs="Arial"/>
        </w:rPr>
      </w:pPr>
      <w:r w:rsidRPr="000374C0">
        <w:rPr>
          <w:rFonts w:ascii="Arial" w:hAnsi="Arial" w:cs="Arial"/>
        </w:rPr>
        <w:t>erstens das Kriterium der Angemessenheit primär gilt</w:t>
      </w:r>
      <w:r w:rsidR="000374C0">
        <w:rPr>
          <w:rFonts w:ascii="Arial" w:hAnsi="Arial" w:cs="Arial"/>
        </w:rPr>
        <w:t>,</w:t>
      </w:r>
    </w:p>
    <w:p w14:paraId="66A37B96" w14:textId="77777777" w:rsidR="000374C0" w:rsidRDefault="002E3769" w:rsidP="00964721">
      <w:pPr>
        <w:pStyle w:val="Listenabsatz"/>
        <w:numPr>
          <w:ilvl w:val="0"/>
          <w:numId w:val="3"/>
        </w:numPr>
        <w:ind w:left="567"/>
        <w:jc w:val="both"/>
        <w:rPr>
          <w:rFonts w:ascii="Arial" w:hAnsi="Arial" w:cs="Arial"/>
        </w:rPr>
      </w:pPr>
      <w:r w:rsidRPr="000374C0">
        <w:rPr>
          <w:rFonts w:ascii="Arial" w:hAnsi="Arial" w:cs="Arial"/>
        </w:rPr>
        <w:t xml:space="preserve">zweitens die Obergrenze als absolutes Maximum </w:t>
      </w:r>
      <w:r w:rsidR="000374C0">
        <w:rPr>
          <w:rFonts w:ascii="Arial" w:hAnsi="Arial" w:cs="Arial"/>
        </w:rPr>
        <w:t>ausgestaltet wird und</w:t>
      </w:r>
    </w:p>
    <w:p w14:paraId="0E29A944" w14:textId="28C929D9" w:rsidR="00034073" w:rsidRPr="000374C0" w:rsidRDefault="00C65B3F" w:rsidP="00964721">
      <w:pPr>
        <w:pStyle w:val="Listenabsatz"/>
        <w:numPr>
          <w:ilvl w:val="0"/>
          <w:numId w:val="3"/>
        </w:numPr>
        <w:ind w:left="567"/>
        <w:jc w:val="both"/>
        <w:rPr>
          <w:rFonts w:ascii="Arial" w:hAnsi="Arial" w:cs="Arial"/>
        </w:rPr>
      </w:pPr>
      <w:r w:rsidRPr="000374C0">
        <w:rPr>
          <w:rFonts w:ascii="Arial" w:hAnsi="Arial" w:cs="Arial"/>
        </w:rPr>
        <w:t xml:space="preserve">drittens </w:t>
      </w:r>
      <w:r w:rsidR="002E3769" w:rsidRPr="000374C0">
        <w:rPr>
          <w:rFonts w:ascii="Arial" w:hAnsi="Arial" w:cs="Arial"/>
        </w:rPr>
        <w:t>die Prozentsätze tiefer</w:t>
      </w:r>
      <w:r w:rsidR="0040541C" w:rsidRPr="000374C0">
        <w:rPr>
          <w:rFonts w:ascii="Arial" w:hAnsi="Arial" w:cs="Arial"/>
        </w:rPr>
        <w:t xml:space="preserve"> als heute</w:t>
      </w:r>
      <w:r w:rsidR="002E3769" w:rsidRPr="000374C0">
        <w:rPr>
          <w:rFonts w:ascii="Arial" w:hAnsi="Arial" w:cs="Arial"/>
        </w:rPr>
        <w:t xml:space="preserve"> liegen. </w:t>
      </w:r>
    </w:p>
    <w:p w14:paraId="6F4F55C4" w14:textId="77777777" w:rsidR="00034073" w:rsidRDefault="00034073" w:rsidP="002321CC">
      <w:pPr>
        <w:pBdr>
          <w:top w:val="single" w:sz="4" w:space="1" w:color="auto"/>
          <w:left w:val="single" w:sz="4" w:space="4" w:color="auto"/>
          <w:bottom w:val="single" w:sz="4" w:space="1" w:color="auto"/>
          <w:right w:val="single" w:sz="4" w:space="4" w:color="auto"/>
        </w:pBdr>
        <w:jc w:val="both"/>
        <w:rPr>
          <w:rFonts w:ascii="Arial" w:hAnsi="Arial" w:cs="Arial"/>
          <w:b/>
          <w:i/>
        </w:rPr>
      </w:pPr>
      <w:r>
        <w:rPr>
          <w:rFonts w:ascii="Arial" w:hAnsi="Arial" w:cs="Arial"/>
          <w:b/>
          <w:i/>
        </w:rPr>
        <w:t>Der DUN fordert folgende Änderung von Art. 60 Abs. 2 URG:</w:t>
      </w:r>
    </w:p>
    <w:p w14:paraId="7F25A997" w14:textId="7F4DE291" w:rsidR="00040CEE" w:rsidRPr="001D554B" w:rsidRDefault="00F24B64" w:rsidP="001D554B">
      <w:pPr>
        <w:pBdr>
          <w:top w:val="single" w:sz="4" w:space="1" w:color="auto"/>
          <w:left w:val="single" w:sz="4" w:space="4" w:color="auto"/>
          <w:bottom w:val="single" w:sz="4" w:space="1" w:color="auto"/>
          <w:right w:val="single" w:sz="4" w:space="4" w:color="auto"/>
        </w:pBdr>
        <w:jc w:val="both"/>
        <w:rPr>
          <w:rFonts w:ascii="Arial" w:hAnsi="Arial" w:cs="Arial"/>
          <w:b/>
          <w:i/>
        </w:rPr>
      </w:pPr>
      <w:r w:rsidRPr="00034073">
        <w:rPr>
          <w:rFonts w:ascii="Arial" w:hAnsi="Arial" w:cs="Arial"/>
          <w:b/>
          <w:i/>
        </w:rPr>
        <w:t xml:space="preserve">„Die Entschädigung ist so festzusetzen, dass die Berechtigten bei einer wirtschaftlichen Verwaltung ein angemessenes Entgelt erhalten; </w:t>
      </w:r>
      <w:r w:rsidR="00266296">
        <w:rPr>
          <w:rFonts w:ascii="Arial" w:hAnsi="Arial" w:cs="Arial"/>
          <w:b/>
          <w:i/>
        </w:rPr>
        <w:t>s</w:t>
      </w:r>
      <w:r w:rsidRPr="00034073">
        <w:rPr>
          <w:rFonts w:ascii="Arial" w:hAnsi="Arial" w:cs="Arial"/>
          <w:b/>
          <w:i/>
        </w:rPr>
        <w:t xml:space="preserve">ie beträgt jedoch höchstens </w:t>
      </w:r>
      <w:r w:rsidR="007C3632">
        <w:rPr>
          <w:rFonts w:ascii="Arial" w:hAnsi="Arial" w:cs="Arial"/>
          <w:b/>
          <w:i/>
        </w:rPr>
        <w:t xml:space="preserve">elf </w:t>
      </w:r>
      <w:r w:rsidR="00034073">
        <w:rPr>
          <w:rFonts w:ascii="Arial" w:hAnsi="Arial" w:cs="Arial"/>
          <w:b/>
          <w:i/>
        </w:rPr>
        <w:t>Prozent des Nutzungser</w:t>
      </w:r>
      <w:r w:rsidRPr="00034073">
        <w:rPr>
          <w:rFonts w:ascii="Arial" w:hAnsi="Arial" w:cs="Arial"/>
          <w:b/>
          <w:i/>
        </w:rPr>
        <w:t>trages oder –</w:t>
      </w:r>
      <w:proofErr w:type="spellStart"/>
      <w:r w:rsidRPr="00034073">
        <w:rPr>
          <w:rFonts w:ascii="Arial" w:hAnsi="Arial" w:cs="Arial"/>
          <w:b/>
          <w:i/>
        </w:rPr>
        <w:t>aufwands</w:t>
      </w:r>
      <w:proofErr w:type="spellEnd"/>
      <w:r w:rsidRPr="00034073">
        <w:rPr>
          <w:rFonts w:ascii="Arial" w:hAnsi="Arial" w:cs="Arial"/>
          <w:b/>
          <w:i/>
        </w:rPr>
        <w:t xml:space="preserve"> für die Urheberrechte und die verwandten Schutzrechte.“</w:t>
      </w:r>
    </w:p>
    <w:p w14:paraId="0D804CA7" w14:textId="77777777" w:rsidR="001D554B" w:rsidRDefault="001D554B" w:rsidP="002115DC">
      <w:pPr>
        <w:ind w:left="-142"/>
        <w:jc w:val="both"/>
        <w:rPr>
          <w:rFonts w:ascii="Arial" w:hAnsi="Arial" w:cs="Arial"/>
          <w:b/>
          <w:u w:val="single"/>
        </w:rPr>
      </w:pPr>
    </w:p>
    <w:p w14:paraId="62E8011C" w14:textId="77777777" w:rsidR="00040CEE" w:rsidRPr="00452ED7" w:rsidRDefault="00040CEE" w:rsidP="002321CC">
      <w:pPr>
        <w:jc w:val="both"/>
        <w:rPr>
          <w:rFonts w:ascii="Arial" w:hAnsi="Arial" w:cs="Arial"/>
          <w:b/>
          <w:u w:val="single"/>
        </w:rPr>
      </w:pPr>
      <w:r w:rsidRPr="00452ED7">
        <w:rPr>
          <w:rFonts w:ascii="Arial" w:hAnsi="Arial" w:cs="Arial"/>
          <w:b/>
          <w:u w:val="single"/>
        </w:rPr>
        <w:t xml:space="preserve">Schaffung eines unabdingbaren Zweitveröffentlichungsrechts </w:t>
      </w:r>
    </w:p>
    <w:p w14:paraId="797F87BA" w14:textId="6C8BBD32" w:rsidR="00040CEE" w:rsidRPr="000C1831" w:rsidRDefault="00040CEE" w:rsidP="002321CC">
      <w:pPr>
        <w:jc w:val="both"/>
        <w:rPr>
          <w:rFonts w:ascii="Arial" w:hAnsi="Arial" w:cs="Arial"/>
          <w:i/>
        </w:rPr>
      </w:pPr>
      <w:r>
        <w:rPr>
          <w:rFonts w:ascii="Segoe UI Symbol" w:hAnsi="Segoe UI Symbol" w:cs="Segoe UI Symbol"/>
          <w:i/>
        </w:rPr>
        <w:t>Für Werke, die von der öffentlichen Hand gefördert wurden, sollen</w:t>
      </w:r>
      <w:r w:rsidRPr="000C1831">
        <w:rPr>
          <w:rFonts w:ascii="Arial" w:hAnsi="Arial" w:cs="Arial"/>
          <w:i/>
        </w:rPr>
        <w:t xml:space="preserve"> </w:t>
      </w:r>
      <w:r w:rsidR="002115DC">
        <w:rPr>
          <w:rFonts w:ascii="Arial" w:hAnsi="Arial" w:cs="Arial"/>
          <w:i/>
        </w:rPr>
        <w:t>gesetzlich geregelte Zweitveröffentlichungsrechte</w:t>
      </w:r>
      <w:r w:rsidRPr="000C1831">
        <w:rPr>
          <w:rFonts w:ascii="Arial" w:hAnsi="Arial" w:cs="Arial"/>
          <w:i/>
        </w:rPr>
        <w:t xml:space="preserve"> für wissenschaftliche Werke</w:t>
      </w:r>
      <w:r>
        <w:rPr>
          <w:rFonts w:ascii="Arial" w:hAnsi="Arial" w:cs="Arial"/>
          <w:i/>
        </w:rPr>
        <w:t xml:space="preserve"> geschaffen werden</w:t>
      </w:r>
      <w:r w:rsidRPr="009027D9">
        <w:t xml:space="preserve"> </w:t>
      </w:r>
      <w:r>
        <w:t>(</w:t>
      </w:r>
      <w:r>
        <w:rPr>
          <w:rFonts w:ascii="Arial" w:hAnsi="Arial" w:cs="Arial"/>
          <w:i/>
        </w:rPr>
        <w:t>für</w:t>
      </w:r>
      <w:r w:rsidRPr="009027D9">
        <w:rPr>
          <w:rFonts w:ascii="Arial" w:hAnsi="Arial" w:cs="Arial"/>
          <w:i/>
        </w:rPr>
        <w:t xml:space="preserve"> Wissenschaft und Forschung</w:t>
      </w:r>
      <w:r>
        <w:rPr>
          <w:rFonts w:ascii="Arial" w:hAnsi="Arial" w:cs="Arial"/>
          <w:i/>
        </w:rPr>
        <w:t>).</w:t>
      </w:r>
    </w:p>
    <w:p w14:paraId="2C86F4BD" w14:textId="77777777" w:rsidR="00040CEE" w:rsidRPr="0028506F" w:rsidRDefault="00040CEE" w:rsidP="002321CC">
      <w:pPr>
        <w:jc w:val="both"/>
        <w:rPr>
          <w:rFonts w:ascii="Arial" w:hAnsi="Arial" w:cs="Arial"/>
        </w:rPr>
      </w:pPr>
      <w:r w:rsidRPr="0028506F">
        <w:rPr>
          <w:rFonts w:ascii="Arial" w:hAnsi="Arial" w:cs="Arial"/>
        </w:rPr>
        <w:t>Die digitalen Technologien bewirken tiefgreifende Veränderungen von For</w:t>
      </w:r>
      <w:r>
        <w:rPr>
          <w:rFonts w:ascii="Arial" w:hAnsi="Arial" w:cs="Arial"/>
        </w:rPr>
        <w:t>schung und Entwick</w:t>
      </w:r>
      <w:r w:rsidRPr="0028506F">
        <w:rPr>
          <w:rFonts w:ascii="Arial" w:hAnsi="Arial" w:cs="Arial"/>
        </w:rPr>
        <w:t>lung. Sie ermöglichen neue Methoden der Erkenntnisgewinnun</w:t>
      </w:r>
      <w:r>
        <w:rPr>
          <w:rFonts w:ascii="Arial" w:hAnsi="Arial" w:cs="Arial"/>
        </w:rPr>
        <w:t xml:space="preserve">g, neue Fragestellungen, die </w:t>
      </w:r>
      <w:proofErr w:type="spellStart"/>
      <w:r>
        <w:rPr>
          <w:rFonts w:ascii="Arial" w:hAnsi="Arial" w:cs="Arial"/>
        </w:rPr>
        <w:t>Re</w:t>
      </w:r>
      <w:r w:rsidRPr="0028506F">
        <w:rPr>
          <w:rFonts w:ascii="Arial" w:hAnsi="Arial" w:cs="Arial"/>
        </w:rPr>
        <w:t>kombinierbarkeit</w:t>
      </w:r>
      <w:proofErr w:type="spellEnd"/>
      <w:r w:rsidRPr="0028506F">
        <w:rPr>
          <w:rFonts w:ascii="Arial" w:hAnsi="Arial" w:cs="Arial"/>
        </w:rPr>
        <w:t xml:space="preserve"> von Forschungsergebnissen und vieles mehr.</w:t>
      </w:r>
      <w:r>
        <w:rPr>
          <w:rFonts w:ascii="Arial" w:hAnsi="Arial" w:cs="Arial"/>
        </w:rPr>
        <w:t xml:space="preserve"> </w:t>
      </w:r>
      <w:r w:rsidRPr="0028506F">
        <w:rPr>
          <w:rFonts w:ascii="Arial" w:hAnsi="Arial" w:cs="Arial"/>
        </w:rPr>
        <w:t>Dadurch ergeben sich Chancen für den medizinischen und sozial</w:t>
      </w:r>
      <w:r>
        <w:rPr>
          <w:rFonts w:ascii="Arial" w:hAnsi="Arial" w:cs="Arial"/>
        </w:rPr>
        <w:t>en Fortschritt und für die wirt</w:t>
      </w:r>
      <w:r w:rsidRPr="0028506F">
        <w:rPr>
          <w:rFonts w:ascii="Arial" w:hAnsi="Arial" w:cs="Arial"/>
        </w:rPr>
        <w:t xml:space="preserve">schaftliche Wertschöpfung. </w:t>
      </w:r>
      <w:r>
        <w:rPr>
          <w:rFonts w:ascii="Arial" w:hAnsi="Arial" w:cs="Arial"/>
        </w:rPr>
        <w:t xml:space="preserve">Dazu muss allerdings auf den gewonnenen Erkenntnissen aufgebaut werden, bzw. diese überhaupt online zugänglich sein. Es geht dabei um wissenschaftliche Werke, die von der öffentlichen Hand teilweise oder ganz gefördert wurden. Diese Werke müssen in der für die Wissenschaft zitierfähigen Form, möglichst kurz nach der Erstveröffentlichung online zweitveröffentlicht werden. Wissenschaftliche Werke müssen frei zugänglich veröffentlicht und für die Allgemeinheit und die Wissenschaft langfristig erhalten bleiben. </w:t>
      </w:r>
    </w:p>
    <w:p w14:paraId="5067CE67" w14:textId="69F9C4FE" w:rsidR="00040CEE" w:rsidRPr="00EA659B" w:rsidRDefault="00040CEE" w:rsidP="002321CC">
      <w:pPr>
        <w:jc w:val="both"/>
        <w:rPr>
          <w:rFonts w:ascii="Arial" w:hAnsi="Arial" w:cs="Arial"/>
        </w:rPr>
      </w:pPr>
      <w:r w:rsidRPr="00B44915">
        <w:rPr>
          <w:rFonts w:ascii="Arial" w:hAnsi="Arial" w:cs="Arial"/>
        </w:rPr>
        <w:t>Aus urheberrechtlichen oder vertraglichen Gründen ist aber eine Zweitveröffentlichung häufig unzulässig. In der Regel übertragen die Autoren und Autorinnen die Rechte an ihren Werken auf die Verlage, damit verlieren sie das Recht</w:t>
      </w:r>
      <w:r w:rsidR="00266296">
        <w:rPr>
          <w:rFonts w:ascii="Arial" w:hAnsi="Arial" w:cs="Arial"/>
        </w:rPr>
        <w:t>,</w:t>
      </w:r>
      <w:r w:rsidRPr="00B44915">
        <w:rPr>
          <w:rFonts w:ascii="Arial" w:hAnsi="Arial" w:cs="Arial"/>
        </w:rPr>
        <w:t xml:space="preserve"> ihr Werk anderweitig zu publizieren bzw. durch die Verlagsverträge schliessen die Verlage das Recht zum anderweitigen Publizieren aus, da das Verlagsvertragsrecht rein dispositiver Natur ist. </w:t>
      </w:r>
      <w:r>
        <w:rPr>
          <w:rFonts w:ascii="Arial" w:hAnsi="Arial" w:cs="Arial"/>
        </w:rPr>
        <w:t xml:space="preserve">Damit ist aber Open Access kaum umsetzbar. </w:t>
      </w:r>
      <w:r w:rsidRPr="00EA659B">
        <w:rPr>
          <w:rFonts w:ascii="Arial" w:hAnsi="Arial" w:cs="Arial"/>
        </w:rPr>
        <w:t>Die Open Access-Strategien der Universitäten dienen</w:t>
      </w:r>
      <w:r>
        <w:rPr>
          <w:rFonts w:ascii="Arial" w:hAnsi="Arial" w:cs="Arial"/>
        </w:rPr>
        <w:t xml:space="preserve"> jedoch </w:t>
      </w:r>
      <w:r w:rsidRPr="00EA659B">
        <w:rPr>
          <w:rFonts w:ascii="Arial" w:hAnsi="Arial" w:cs="Arial"/>
        </w:rPr>
        <w:t xml:space="preserve">nicht nur der Wissenschaft, sondern auch der Allgemeinheit und ermöglichen den Zugang und die langfristige Erhaltung von Wissen. </w:t>
      </w:r>
    </w:p>
    <w:p w14:paraId="396613CB" w14:textId="77777777" w:rsidR="00040CEE" w:rsidRPr="00EA659B" w:rsidRDefault="00040CEE" w:rsidP="002321CC">
      <w:pPr>
        <w:jc w:val="both"/>
        <w:rPr>
          <w:rFonts w:ascii="Arial" w:hAnsi="Arial" w:cs="Arial"/>
        </w:rPr>
      </w:pPr>
      <w:r>
        <w:rPr>
          <w:rFonts w:ascii="Arial" w:hAnsi="Arial" w:cs="Arial"/>
        </w:rPr>
        <w:t xml:space="preserve">Wir schlagen darum eine Regelung vor, die es </w:t>
      </w:r>
      <w:r w:rsidRPr="00EA659B">
        <w:rPr>
          <w:rFonts w:ascii="Arial" w:hAnsi="Arial" w:cs="Arial"/>
        </w:rPr>
        <w:t xml:space="preserve">den einzelnen Autoren </w:t>
      </w:r>
      <w:r>
        <w:rPr>
          <w:rFonts w:ascii="Arial" w:hAnsi="Arial" w:cs="Arial"/>
        </w:rPr>
        <w:t xml:space="preserve">und Autorinnen </w:t>
      </w:r>
      <w:r w:rsidRPr="00EA659B">
        <w:rPr>
          <w:rFonts w:ascii="Arial" w:hAnsi="Arial" w:cs="Arial"/>
        </w:rPr>
        <w:t xml:space="preserve">von wissenschaftlichen Werken </w:t>
      </w:r>
      <w:r>
        <w:rPr>
          <w:rFonts w:ascii="Arial" w:hAnsi="Arial" w:cs="Arial"/>
        </w:rPr>
        <w:t xml:space="preserve">ermöglicht, </w:t>
      </w:r>
      <w:r w:rsidRPr="00EA659B">
        <w:rPr>
          <w:rFonts w:ascii="Arial" w:hAnsi="Arial" w:cs="Arial"/>
        </w:rPr>
        <w:t xml:space="preserve">ihre in einem Verlag veröffentlichten Werke nach Ablauf von </w:t>
      </w:r>
      <w:r>
        <w:rPr>
          <w:rFonts w:ascii="Arial" w:hAnsi="Arial" w:cs="Arial"/>
        </w:rPr>
        <w:t xml:space="preserve">drei </w:t>
      </w:r>
      <w:r w:rsidRPr="00EA659B">
        <w:rPr>
          <w:rFonts w:ascii="Arial" w:hAnsi="Arial" w:cs="Arial"/>
        </w:rPr>
        <w:t>Monaten nach der Erstveröffentlichung in einem institutionellen Repositorium oder auf einer persönlichen Homepage öffentlich und kos</w:t>
      </w:r>
      <w:r>
        <w:rPr>
          <w:rFonts w:ascii="Arial" w:hAnsi="Arial" w:cs="Arial"/>
        </w:rPr>
        <w:t xml:space="preserve">tenlos zur Verfügung zu stellen. Damit würde auch Rechtssicherheit geschaffen. </w:t>
      </w:r>
      <w:r w:rsidRPr="00EA659B">
        <w:rPr>
          <w:rFonts w:ascii="Arial" w:hAnsi="Arial" w:cs="Arial"/>
        </w:rPr>
        <w:t>Heute müssen die Mitarbeite</w:t>
      </w:r>
      <w:r>
        <w:rPr>
          <w:rFonts w:ascii="Arial" w:hAnsi="Arial" w:cs="Arial"/>
        </w:rPr>
        <w:t xml:space="preserve">r </w:t>
      </w:r>
      <w:r w:rsidRPr="00EA659B">
        <w:rPr>
          <w:rFonts w:ascii="Arial" w:hAnsi="Arial" w:cs="Arial"/>
        </w:rPr>
        <w:t>der Bibliotheken, die ein Repositorium betreiben, für jeden einzelnen Artikel die Rechtslage abklären. Häufig ist zunächst gar nicht klar, ob überhaupt ein schriftlicher Vertrag mit dem Verlag existiert und/oder ob auch Allgemeine Geschäftsbedingungen gelten. Wenn ein Vertrag vorliegt, muss dieser im Hinblick auf die Zulässigkeit der Aufnahme eines Beitrages in ein Repositorium ausgelegt werden. Indem mit der vorgeschlagenen Ergänzung im Verlagsvertragsrecht festgehalten wird, dass das Recht zum unentgeltlichen Zugänglichmachen spätestens drei Monate nach Erscheinen wieder beim Autor liegt, wird diese Rechtsunsicherheit beseitigt</w:t>
      </w:r>
      <w:r>
        <w:rPr>
          <w:rFonts w:ascii="Arial" w:hAnsi="Arial" w:cs="Arial"/>
        </w:rPr>
        <w:t>.</w:t>
      </w:r>
    </w:p>
    <w:p w14:paraId="1C122C70" w14:textId="77777777" w:rsidR="00040CEE" w:rsidRPr="00EA659B" w:rsidRDefault="00040CEE" w:rsidP="002321CC">
      <w:pPr>
        <w:pBdr>
          <w:top w:val="single" w:sz="4" w:space="1" w:color="auto"/>
          <w:left w:val="single" w:sz="4" w:space="4" w:color="auto"/>
          <w:bottom w:val="single" w:sz="4" w:space="1" w:color="auto"/>
          <w:right w:val="single" w:sz="4" w:space="4" w:color="auto"/>
        </w:pBdr>
        <w:jc w:val="both"/>
        <w:rPr>
          <w:rFonts w:ascii="Arial" w:hAnsi="Arial" w:cs="Arial"/>
          <w:b/>
          <w:i/>
        </w:rPr>
      </w:pPr>
      <w:r>
        <w:rPr>
          <w:rFonts w:ascii="Arial" w:hAnsi="Arial" w:cs="Arial"/>
          <w:b/>
          <w:i/>
        </w:rPr>
        <w:t xml:space="preserve">Wir fordern die Änderung von </w:t>
      </w:r>
      <w:r w:rsidRPr="00EA659B">
        <w:rPr>
          <w:rFonts w:ascii="Arial" w:hAnsi="Arial" w:cs="Arial"/>
          <w:b/>
          <w:i/>
        </w:rPr>
        <w:t>Art. 382</w:t>
      </w:r>
      <w:r>
        <w:rPr>
          <w:rFonts w:ascii="Arial" w:hAnsi="Arial" w:cs="Arial"/>
          <w:b/>
          <w:i/>
        </w:rPr>
        <w:t xml:space="preserve"> des Obligationenrechts wie folgt: </w:t>
      </w:r>
    </w:p>
    <w:p w14:paraId="003F886D" w14:textId="77777777" w:rsidR="00040CEE" w:rsidRPr="00EA659B" w:rsidRDefault="00040CEE" w:rsidP="002321CC">
      <w:pPr>
        <w:pBdr>
          <w:top w:val="single" w:sz="4" w:space="1" w:color="auto"/>
          <w:left w:val="single" w:sz="4" w:space="4" w:color="auto"/>
          <w:bottom w:val="single" w:sz="4" w:space="1" w:color="auto"/>
          <w:right w:val="single" w:sz="4" w:space="4" w:color="auto"/>
        </w:pBdr>
        <w:jc w:val="both"/>
        <w:rPr>
          <w:rFonts w:ascii="Arial" w:hAnsi="Arial" w:cs="Arial"/>
          <w:b/>
          <w:i/>
        </w:rPr>
      </w:pPr>
      <w:r>
        <w:rPr>
          <w:rFonts w:ascii="Arial" w:hAnsi="Arial" w:cs="Arial"/>
          <w:b/>
          <w:i/>
        </w:rPr>
        <w:t xml:space="preserve">4 </w:t>
      </w:r>
      <w:r w:rsidRPr="00EA659B">
        <w:rPr>
          <w:rFonts w:ascii="Arial" w:hAnsi="Arial" w:cs="Arial"/>
          <w:b/>
          <w:i/>
        </w:rPr>
        <w:t xml:space="preserve">Bei wissenschaftlichen Werken, die mit öffentlichen Mitteln finanziert wurden, kann der </w:t>
      </w:r>
      <w:proofErr w:type="spellStart"/>
      <w:r w:rsidRPr="00EA659B">
        <w:rPr>
          <w:rFonts w:ascii="Arial" w:hAnsi="Arial" w:cs="Arial"/>
          <w:b/>
          <w:i/>
        </w:rPr>
        <w:t>Verlaggeber</w:t>
      </w:r>
      <w:proofErr w:type="spellEnd"/>
      <w:r w:rsidRPr="00EA659B">
        <w:rPr>
          <w:rFonts w:ascii="Arial" w:hAnsi="Arial" w:cs="Arial"/>
          <w:b/>
          <w:i/>
        </w:rPr>
        <w:t xml:space="preserve"> nicht auf das Recht verzichten, das Werk unentgeltlich und öffentlich zugänglich zu machen, nachdem:</w:t>
      </w:r>
    </w:p>
    <w:p w14:paraId="206178DE" w14:textId="77777777" w:rsidR="00040CEE" w:rsidRPr="00EA659B" w:rsidRDefault="00040CEE" w:rsidP="002321CC">
      <w:pPr>
        <w:pBdr>
          <w:top w:val="single" w:sz="4" w:space="1" w:color="auto"/>
          <w:left w:val="single" w:sz="4" w:space="4" w:color="auto"/>
          <w:bottom w:val="single" w:sz="4" w:space="1" w:color="auto"/>
          <w:right w:val="single" w:sz="4" w:space="4" w:color="auto"/>
        </w:pBdr>
        <w:jc w:val="both"/>
        <w:rPr>
          <w:rFonts w:ascii="Arial" w:hAnsi="Arial" w:cs="Arial"/>
          <w:b/>
          <w:i/>
        </w:rPr>
      </w:pPr>
      <w:r w:rsidRPr="00EA659B">
        <w:rPr>
          <w:rFonts w:ascii="Arial" w:hAnsi="Arial" w:cs="Arial"/>
          <w:b/>
          <w:i/>
        </w:rPr>
        <w:t>a. die Auflagen des Werkes gemäss Absatz 1 vergriffen sind oder</w:t>
      </w:r>
    </w:p>
    <w:p w14:paraId="5666AA20" w14:textId="77777777" w:rsidR="00040CEE" w:rsidRPr="00EA659B" w:rsidRDefault="00040CEE" w:rsidP="002321CC">
      <w:pPr>
        <w:pBdr>
          <w:top w:val="single" w:sz="4" w:space="1" w:color="auto"/>
          <w:left w:val="single" w:sz="4" w:space="4" w:color="auto"/>
          <w:bottom w:val="single" w:sz="4" w:space="1" w:color="auto"/>
          <w:right w:val="single" w:sz="4" w:space="4" w:color="auto"/>
        </w:pBdr>
        <w:jc w:val="both"/>
        <w:rPr>
          <w:rFonts w:ascii="Arial" w:hAnsi="Arial" w:cs="Arial"/>
          <w:b/>
          <w:i/>
        </w:rPr>
      </w:pPr>
      <w:r w:rsidRPr="00EA659B">
        <w:rPr>
          <w:rFonts w:ascii="Arial" w:hAnsi="Arial" w:cs="Arial"/>
          <w:b/>
          <w:i/>
        </w:rPr>
        <w:t>b. bei Beiträgen gemäss Absatz 3 drei Monate nach dem vollständigen Erscheinen des Beitrages verstrichen sind.</w:t>
      </w:r>
    </w:p>
    <w:p w14:paraId="3B996ECF" w14:textId="77777777" w:rsidR="00040CEE" w:rsidRPr="00EA659B" w:rsidRDefault="00040CEE" w:rsidP="002321CC">
      <w:pPr>
        <w:jc w:val="both"/>
        <w:rPr>
          <w:rFonts w:ascii="Arial" w:hAnsi="Arial" w:cs="Arial"/>
        </w:rPr>
      </w:pPr>
      <w:r w:rsidRPr="00EA659B">
        <w:rPr>
          <w:rFonts w:ascii="Arial" w:hAnsi="Arial" w:cs="Arial"/>
        </w:rPr>
        <w:t>Um zu verhindern, dass diese Bestimmung über ein Ausweichen auf ausländisches Recht umgangen wird, schlagen wir vor, eine entsprechende Regelung im Bundesgesetz über das Internationale Privatrecht (IPRG) zu erlassen.</w:t>
      </w:r>
    </w:p>
    <w:p w14:paraId="083CC53B" w14:textId="2E89577B" w:rsidR="004D0EE2" w:rsidRDefault="004D0EE2">
      <w:pPr>
        <w:spacing w:after="160" w:line="259" w:lineRule="auto"/>
        <w:rPr>
          <w:rFonts w:ascii="Arial" w:hAnsi="Arial" w:cs="Arial"/>
        </w:rPr>
      </w:pPr>
      <w:r>
        <w:rPr>
          <w:rFonts w:ascii="Arial" w:hAnsi="Arial" w:cs="Arial"/>
        </w:rPr>
        <w:br w:type="page"/>
      </w:r>
    </w:p>
    <w:tbl>
      <w:tblPr>
        <w:tblW w:w="9346" w:type="dxa"/>
        <w:tblCellMar>
          <w:left w:w="70" w:type="dxa"/>
          <w:right w:w="70" w:type="dxa"/>
        </w:tblCellMar>
        <w:tblLook w:val="04A0" w:firstRow="1" w:lastRow="0" w:firstColumn="1" w:lastColumn="0" w:noHBand="0" w:noVBand="1"/>
      </w:tblPr>
      <w:tblGrid>
        <w:gridCol w:w="9346"/>
      </w:tblGrid>
      <w:tr w:rsidR="004D0EE2" w:rsidRPr="004D0EE2" w14:paraId="5AE00493" w14:textId="77777777" w:rsidTr="00FB790A">
        <w:trPr>
          <w:trHeight w:val="315"/>
        </w:trPr>
        <w:tc>
          <w:tcPr>
            <w:tcW w:w="9346" w:type="dxa"/>
            <w:tcBorders>
              <w:bottom w:val="single" w:sz="4" w:space="0" w:color="auto"/>
            </w:tcBorders>
            <w:shd w:val="clear" w:color="auto" w:fill="auto"/>
            <w:vAlign w:val="center"/>
            <w:hideMark/>
          </w:tcPr>
          <w:p w14:paraId="71DD890F" w14:textId="3604BDEB" w:rsidR="004D0EE2" w:rsidRPr="004D0EE2" w:rsidRDefault="004D0EE2" w:rsidP="00FB790A">
            <w:pPr>
              <w:spacing w:after="0" w:line="240" w:lineRule="auto"/>
              <w:jc w:val="center"/>
              <w:rPr>
                <w:rFonts w:ascii="Arial" w:eastAsia="Times New Roman" w:hAnsi="Arial" w:cs="Arial"/>
                <w:b/>
                <w:bCs/>
                <w:sz w:val="32"/>
                <w:szCs w:val="24"/>
                <w:lang w:eastAsia="de-CH"/>
              </w:rPr>
            </w:pPr>
            <w:r w:rsidRPr="004D0EE2">
              <w:rPr>
                <w:rFonts w:ascii="Arial" w:eastAsia="Times New Roman" w:hAnsi="Arial" w:cs="Arial"/>
                <w:b/>
                <w:bCs/>
                <w:sz w:val="32"/>
                <w:szCs w:val="24"/>
                <w:lang w:eastAsia="de-CH"/>
              </w:rPr>
              <w:t>Mitglied</w:t>
            </w:r>
            <w:r w:rsidRPr="00FB790A">
              <w:rPr>
                <w:rFonts w:ascii="Arial" w:eastAsia="Times New Roman" w:hAnsi="Arial" w:cs="Arial"/>
                <w:b/>
                <w:bCs/>
                <w:sz w:val="32"/>
                <w:szCs w:val="24"/>
                <w:lang w:eastAsia="de-CH"/>
              </w:rPr>
              <w:t>er des DUN:</w:t>
            </w:r>
          </w:p>
        </w:tc>
      </w:tr>
      <w:tr w:rsidR="004D0EE2" w:rsidRPr="004D0EE2" w14:paraId="3B0E2DB6" w14:textId="77777777" w:rsidTr="00FB790A">
        <w:trPr>
          <w:trHeight w:val="402"/>
        </w:trPr>
        <w:tc>
          <w:tcPr>
            <w:tcW w:w="9346" w:type="dxa"/>
            <w:tcBorders>
              <w:top w:val="single" w:sz="4" w:space="0" w:color="auto"/>
            </w:tcBorders>
            <w:shd w:val="clear" w:color="auto" w:fill="auto"/>
            <w:vAlign w:val="center"/>
            <w:hideMark/>
          </w:tcPr>
          <w:p w14:paraId="79227C79" w14:textId="47E64E28" w:rsidR="004D0EE2" w:rsidRPr="004D0EE2" w:rsidRDefault="00FB790A" w:rsidP="004D0EE2">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br/>
            </w:r>
            <w:r w:rsidR="004D0EE2" w:rsidRPr="004D0EE2">
              <w:rPr>
                <w:rFonts w:ascii="Arial" w:eastAsia="Times New Roman" w:hAnsi="Arial" w:cs="Arial"/>
                <w:sz w:val="24"/>
                <w:szCs w:val="24"/>
                <w:lang w:eastAsia="de-CH"/>
              </w:rPr>
              <w:t>Argus der Presse AG</w:t>
            </w:r>
          </w:p>
        </w:tc>
      </w:tr>
      <w:tr w:rsidR="004D0EE2" w:rsidRPr="004D0EE2" w14:paraId="53FE7497" w14:textId="77777777" w:rsidTr="00FB790A">
        <w:trPr>
          <w:trHeight w:val="402"/>
        </w:trPr>
        <w:tc>
          <w:tcPr>
            <w:tcW w:w="9346" w:type="dxa"/>
            <w:shd w:val="clear" w:color="auto" w:fill="auto"/>
            <w:vAlign w:val="center"/>
            <w:hideMark/>
          </w:tcPr>
          <w:p w14:paraId="29FC6D6B"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Bibliothek Information Schweiz BIS</w:t>
            </w:r>
          </w:p>
        </w:tc>
      </w:tr>
      <w:tr w:rsidR="004D0EE2" w:rsidRPr="004D0EE2" w14:paraId="18A1C129" w14:textId="77777777" w:rsidTr="00FB790A">
        <w:trPr>
          <w:trHeight w:val="402"/>
        </w:trPr>
        <w:tc>
          <w:tcPr>
            <w:tcW w:w="9346" w:type="dxa"/>
            <w:shd w:val="clear" w:color="auto" w:fill="auto"/>
            <w:vAlign w:val="center"/>
            <w:hideMark/>
          </w:tcPr>
          <w:p w14:paraId="63CBB313"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Christkatholische Kirche der Schweiz</w:t>
            </w:r>
          </w:p>
        </w:tc>
      </w:tr>
      <w:tr w:rsidR="004D0EE2" w:rsidRPr="004D0EE2" w14:paraId="02ED9C3C" w14:textId="77777777" w:rsidTr="00FB790A">
        <w:trPr>
          <w:trHeight w:val="402"/>
        </w:trPr>
        <w:tc>
          <w:tcPr>
            <w:tcW w:w="9346" w:type="dxa"/>
            <w:shd w:val="clear" w:color="auto" w:fill="auto"/>
            <w:vAlign w:val="center"/>
            <w:hideMark/>
          </w:tcPr>
          <w:p w14:paraId="107C12E5"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Coop Genossenschaft</w:t>
            </w:r>
          </w:p>
        </w:tc>
      </w:tr>
      <w:tr w:rsidR="004D0EE2" w:rsidRPr="004D0EE2" w14:paraId="450BAE59" w14:textId="77777777" w:rsidTr="00FB790A">
        <w:trPr>
          <w:trHeight w:val="402"/>
        </w:trPr>
        <w:tc>
          <w:tcPr>
            <w:tcW w:w="9346" w:type="dxa"/>
            <w:shd w:val="clear" w:color="auto" w:fill="auto"/>
            <w:vAlign w:val="center"/>
            <w:hideMark/>
          </w:tcPr>
          <w:p w14:paraId="708F5062" w14:textId="77777777" w:rsidR="004D0EE2" w:rsidRPr="004D0EE2" w:rsidRDefault="004D0EE2" w:rsidP="004D0EE2">
            <w:pPr>
              <w:spacing w:after="0" w:line="240" w:lineRule="auto"/>
              <w:rPr>
                <w:rFonts w:ascii="Arial" w:eastAsia="Times New Roman" w:hAnsi="Arial" w:cs="Arial"/>
                <w:sz w:val="24"/>
                <w:szCs w:val="24"/>
                <w:lang w:eastAsia="de-CH"/>
              </w:rPr>
            </w:pPr>
            <w:proofErr w:type="spellStart"/>
            <w:r w:rsidRPr="004D0EE2">
              <w:rPr>
                <w:rFonts w:ascii="Arial" w:eastAsia="Times New Roman" w:hAnsi="Arial" w:cs="Arial"/>
                <w:sz w:val="24"/>
                <w:szCs w:val="24"/>
                <w:lang w:eastAsia="de-CH"/>
              </w:rPr>
              <w:t>Curaviva</w:t>
            </w:r>
            <w:proofErr w:type="spellEnd"/>
            <w:r w:rsidRPr="004D0EE2">
              <w:rPr>
                <w:rFonts w:ascii="Arial" w:eastAsia="Times New Roman" w:hAnsi="Arial" w:cs="Arial"/>
                <w:sz w:val="24"/>
                <w:szCs w:val="24"/>
                <w:lang w:eastAsia="de-CH"/>
              </w:rPr>
              <w:t xml:space="preserve"> Schweiz </w:t>
            </w:r>
          </w:p>
        </w:tc>
      </w:tr>
      <w:tr w:rsidR="004D0EE2" w:rsidRPr="004D0EE2" w14:paraId="7EBA3341" w14:textId="77777777" w:rsidTr="00FB790A">
        <w:trPr>
          <w:trHeight w:val="402"/>
        </w:trPr>
        <w:tc>
          <w:tcPr>
            <w:tcW w:w="9346" w:type="dxa"/>
            <w:shd w:val="clear" w:color="auto" w:fill="auto"/>
            <w:vAlign w:val="center"/>
            <w:hideMark/>
          </w:tcPr>
          <w:p w14:paraId="6C2C68B7"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 xml:space="preserve">Gebrüder Knie </w:t>
            </w:r>
          </w:p>
        </w:tc>
      </w:tr>
      <w:tr w:rsidR="004D0EE2" w:rsidRPr="004D0EE2" w14:paraId="5944416D" w14:textId="77777777" w:rsidTr="00FB790A">
        <w:trPr>
          <w:trHeight w:val="402"/>
        </w:trPr>
        <w:tc>
          <w:tcPr>
            <w:tcW w:w="9346" w:type="dxa"/>
            <w:shd w:val="clear" w:color="auto" w:fill="auto"/>
            <w:vAlign w:val="center"/>
            <w:hideMark/>
          </w:tcPr>
          <w:p w14:paraId="484D51B4" w14:textId="77777777" w:rsidR="004D0EE2" w:rsidRPr="004D0EE2" w:rsidRDefault="004D0EE2" w:rsidP="004D0EE2">
            <w:pPr>
              <w:spacing w:after="0" w:line="240" w:lineRule="auto"/>
              <w:rPr>
                <w:rFonts w:ascii="Arial" w:eastAsia="Times New Roman" w:hAnsi="Arial" w:cs="Arial"/>
                <w:sz w:val="24"/>
                <w:szCs w:val="24"/>
                <w:lang w:eastAsia="de-CH"/>
              </w:rPr>
            </w:pPr>
            <w:proofErr w:type="spellStart"/>
            <w:r w:rsidRPr="004D0EE2">
              <w:rPr>
                <w:rFonts w:ascii="Arial" w:eastAsia="Times New Roman" w:hAnsi="Arial" w:cs="Arial"/>
                <w:sz w:val="24"/>
                <w:szCs w:val="24"/>
                <w:lang w:eastAsia="de-CH"/>
              </w:rPr>
              <w:t>Good</w:t>
            </w:r>
            <w:proofErr w:type="spellEnd"/>
            <w:r w:rsidRPr="004D0EE2">
              <w:rPr>
                <w:rFonts w:ascii="Arial" w:eastAsia="Times New Roman" w:hAnsi="Arial" w:cs="Arial"/>
                <w:sz w:val="24"/>
                <w:szCs w:val="24"/>
                <w:lang w:eastAsia="de-CH"/>
              </w:rPr>
              <w:t xml:space="preserve"> News </w:t>
            </w:r>
            <w:proofErr w:type="spellStart"/>
            <w:r w:rsidRPr="004D0EE2">
              <w:rPr>
                <w:rFonts w:ascii="Arial" w:eastAsia="Times New Roman" w:hAnsi="Arial" w:cs="Arial"/>
                <w:sz w:val="24"/>
                <w:szCs w:val="24"/>
                <w:lang w:eastAsia="de-CH"/>
              </w:rPr>
              <w:t>Productions</w:t>
            </w:r>
            <w:proofErr w:type="spellEnd"/>
            <w:r w:rsidRPr="004D0EE2">
              <w:rPr>
                <w:rFonts w:ascii="Arial" w:eastAsia="Times New Roman" w:hAnsi="Arial" w:cs="Arial"/>
                <w:sz w:val="24"/>
                <w:szCs w:val="24"/>
                <w:lang w:eastAsia="de-CH"/>
              </w:rPr>
              <w:t xml:space="preserve"> AG</w:t>
            </w:r>
          </w:p>
        </w:tc>
      </w:tr>
      <w:tr w:rsidR="004D0EE2" w:rsidRPr="004D0EE2" w14:paraId="47422873" w14:textId="77777777" w:rsidTr="00FB790A">
        <w:trPr>
          <w:trHeight w:val="402"/>
        </w:trPr>
        <w:tc>
          <w:tcPr>
            <w:tcW w:w="9346" w:type="dxa"/>
            <w:shd w:val="clear" w:color="auto" w:fill="auto"/>
            <w:vAlign w:val="center"/>
            <w:hideMark/>
          </w:tcPr>
          <w:p w14:paraId="2A8EE70A" w14:textId="77777777" w:rsidR="004D0EE2" w:rsidRPr="004D0EE2" w:rsidRDefault="004D0EE2" w:rsidP="004D0EE2">
            <w:pPr>
              <w:spacing w:after="0" w:line="240" w:lineRule="auto"/>
              <w:rPr>
                <w:rFonts w:ascii="Arial" w:eastAsia="Times New Roman" w:hAnsi="Arial" w:cs="Arial"/>
                <w:sz w:val="24"/>
                <w:szCs w:val="24"/>
                <w:lang w:eastAsia="de-CH"/>
              </w:rPr>
            </w:pPr>
            <w:proofErr w:type="spellStart"/>
            <w:r w:rsidRPr="004D0EE2">
              <w:rPr>
                <w:rFonts w:ascii="Arial" w:eastAsia="Times New Roman" w:hAnsi="Arial" w:cs="Arial"/>
                <w:sz w:val="24"/>
                <w:szCs w:val="24"/>
                <w:lang w:eastAsia="de-CH"/>
              </w:rPr>
              <w:t>hotelleriesuisse</w:t>
            </w:r>
            <w:proofErr w:type="spellEnd"/>
          </w:p>
        </w:tc>
      </w:tr>
      <w:tr w:rsidR="004D0EE2" w:rsidRPr="004D0EE2" w14:paraId="0DD1F1C6" w14:textId="77777777" w:rsidTr="00FB790A">
        <w:trPr>
          <w:trHeight w:val="402"/>
        </w:trPr>
        <w:tc>
          <w:tcPr>
            <w:tcW w:w="9346" w:type="dxa"/>
            <w:shd w:val="clear" w:color="auto" w:fill="auto"/>
            <w:vAlign w:val="center"/>
            <w:hideMark/>
          </w:tcPr>
          <w:p w14:paraId="501697FF"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MIGROS-Genossenschafts-Bund (MGB)</w:t>
            </w:r>
          </w:p>
        </w:tc>
      </w:tr>
      <w:tr w:rsidR="004D0EE2" w:rsidRPr="004D0EE2" w14:paraId="6BA0407A" w14:textId="77777777" w:rsidTr="00FB790A">
        <w:trPr>
          <w:trHeight w:val="402"/>
        </w:trPr>
        <w:tc>
          <w:tcPr>
            <w:tcW w:w="9346" w:type="dxa"/>
            <w:shd w:val="clear" w:color="auto" w:fill="auto"/>
            <w:vAlign w:val="center"/>
            <w:hideMark/>
          </w:tcPr>
          <w:p w14:paraId="4A34EE21"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Post CH AG</w:t>
            </w:r>
          </w:p>
        </w:tc>
      </w:tr>
      <w:tr w:rsidR="004D0EE2" w:rsidRPr="004D0EE2" w14:paraId="277A4E4C" w14:textId="77777777" w:rsidTr="00FB790A">
        <w:trPr>
          <w:trHeight w:val="402"/>
        </w:trPr>
        <w:tc>
          <w:tcPr>
            <w:tcW w:w="9346" w:type="dxa"/>
            <w:shd w:val="clear" w:color="auto" w:fill="auto"/>
            <w:vAlign w:val="center"/>
            <w:hideMark/>
          </w:tcPr>
          <w:p w14:paraId="7DD67603"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 xml:space="preserve">Rat der </w:t>
            </w:r>
            <w:proofErr w:type="spellStart"/>
            <w:r w:rsidRPr="004D0EE2">
              <w:rPr>
                <w:rFonts w:ascii="Arial" w:eastAsia="Times New Roman" w:hAnsi="Arial" w:cs="Arial"/>
                <w:sz w:val="24"/>
                <w:szCs w:val="24"/>
                <w:lang w:eastAsia="de-CH"/>
              </w:rPr>
              <w:t>Eidg</w:t>
            </w:r>
            <w:proofErr w:type="spellEnd"/>
            <w:r w:rsidRPr="004D0EE2">
              <w:rPr>
                <w:rFonts w:ascii="Arial" w:eastAsia="Times New Roman" w:hAnsi="Arial" w:cs="Arial"/>
                <w:sz w:val="24"/>
                <w:szCs w:val="24"/>
                <w:lang w:eastAsia="de-CH"/>
              </w:rPr>
              <w:t>. Technischen Hochschulen</w:t>
            </w:r>
          </w:p>
        </w:tc>
      </w:tr>
      <w:tr w:rsidR="004D0EE2" w:rsidRPr="004D0EE2" w14:paraId="05DA1402" w14:textId="77777777" w:rsidTr="00FB790A">
        <w:trPr>
          <w:trHeight w:val="402"/>
        </w:trPr>
        <w:tc>
          <w:tcPr>
            <w:tcW w:w="9346" w:type="dxa"/>
            <w:shd w:val="clear" w:color="auto" w:fill="auto"/>
            <w:vAlign w:val="center"/>
            <w:hideMark/>
          </w:tcPr>
          <w:p w14:paraId="1A1A812B"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Römisch-Katholische Zentralkonferenz der Schweiz (RKZ)</w:t>
            </w:r>
          </w:p>
        </w:tc>
      </w:tr>
      <w:tr w:rsidR="004D0EE2" w:rsidRPr="004D0EE2" w14:paraId="62F0835F" w14:textId="77777777" w:rsidTr="00FB790A">
        <w:trPr>
          <w:trHeight w:val="402"/>
        </w:trPr>
        <w:tc>
          <w:tcPr>
            <w:tcW w:w="9346" w:type="dxa"/>
            <w:shd w:val="clear" w:color="auto" w:fill="auto"/>
            <w:vAlign w:val="center"/>
            <w:hideMark/>
          </w:tcPr>
          <w:p w14:paraId="1A3E4BD9"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 xml:space="preserve">Schweizerische </w:t>
            </w:r>
            <w:proofErr w:type="spellStart"/>
            <w:r w:rsidRPr="004D0EE2">
              <w:rPr>
                <w:rFonts w:ascii="Arial" w:eastAsia="Times New Roman" w:hAnsi="Arial" w:cs="Arial"/>
                <w:sz w:val="24"/>
                <w:szCs w:val="24"/>
                <w:lang w:eastAsia="de-CH"/>
              </w:rPr>
              <w:t>Bankiervereinigung</w:t>
            </w:r>
            <w:proofErr w:type="spellEnd"/>
            <w:r w:rsidRPr="004D0EE2">
              <w:rPr>
                <w:rFonts w:ascii="Arial" w:eastAsia="Times New Roman" w:hAnsi="Arial" w:cs="Arial"/>
                <w:sz w:val="24"/>
                <w:szCs w:val="24"/>
                <w:lang w:eastAsia="de-CH"/>
              </w:rPr>
              <w:t xml:space="preserve"> (</w:t>
            </w:r>
            <w:proofErr w:type="spellStart"/>
            <w:r w:rsidRPr="004D0EE2">
              <w:rPr>
                <w:rFonts w:ascii="Arial" w:eastAsia="Times New Roman" w:hAnsi="Arial" w:cs="Arial"/>
                <w:sz w:val="24"/>
                <w:szCs w:val="24"/>
                <w:lang w:eastAsia="de-CH"/>
              </w:rPr>
              <w:t>SBVg</w:t>
            </w:r>
            <w:proofErr w:type="spellEnd"/>
            <w:r w:rsidRPr="004D0EE2">
              <w:rPr>
                <w:rFonts w:ascii="Arial" w:eastAsia="Times New Roman" w:hAnsi="Arial" w:cs="Arial"/>
                <w:sz w:val="24"/>
                <w:szCs w:val="24"/>
                <w:lang w:eastAsia="de-CH"/>
              </w:rPr>
              <w:t>)</w:t>
            </w:r>
          </w:p>
        </w:tc>
      </w:tr>
      <w:tr w:rsidR="004D0EE2" w:rsidRPr="004D0EE2" w14:paraId="75F1254C" w14:textId="77777777" w:rsidTr="00FB790A">
        <w:trPr>
          <w:trHeight w:val="402"/>
        </w:trPr>
        <w:tc>
          <w:tcPr>
            <w:tcW w:w="9346" w:type="dxa"/>
            <w:shd w:val="clear" w:color="auto" w:fill="auto"/>
            <w:vAlign w:val="center"/>
            <w:hideMark/>
          </w:tcPr>
          <w:p w14:paraId="3FECAE8D"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Schweizerische Eidgenossenschaft</w:t>
            </w:r>
          </w:p>
        </w:tc>
      </w:tr>
      <w:tr w:rsidR="004D0EE2" w:rsidRPr="004D0EE2" w14:paraId="4B2DF1AD" w14:textId="77777777" w:rsidTr="00FB790A">
        <w:trPr>
          <w:trHeight w:val="402"/>
        </w:trPr>
        <w:tc>
          <w:tcPr>
            <w:tcW w:w="9346" w:type="dxa"/>
            <w:shd w:val="clear" w:color="auto" w:fill="auto"/>
            <w:vAlign w:val="center"/>
            <w:hideMark/>
          </w:tcPr>
          <w:p w14:paraId="3F30B8CA"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Schweizerische Konferenz der kantonalen Erziehungsdirektoren (EDK)</w:t>
            </w:r>
          </w:p>
        </w:tc>
      </w:tr>
      <w:tr w:rsidR="004D0EE2" w:rsidRPr="004D0EE2" w14:paraId="7C9D21B7" w14:textId="77777777" w:rsidTr="00FB790A">
        <w:trPr>
          <w:trHeight w:val="402"/>
        </w:trPr>
        <w:tc>
          <w:tcPr>
            <w:tcW w:w="9346" w:type="dxa"/>
            <w:shd w:val="clear" w:color="auto" w:fill="auto"/>
            <w:vAlign w:val="center"/>
            <w:hideMark/>
          </w:tcPr>
          <w:p w14:paraId="3C9D60F3"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Schweizerische Nationalbibliothek</w:t>
            </w:r>
          </w:p>
        </w:tc>
      </w:tr>
      <w:tr w:rsidR="004D0EE2" w:rsidRPr="004D0EE2" w14:paraId="7074D213" w14:textId="77777777" w:rsidTr="00FB790A">
        <w:trPr>
          <w:trHeight w:val="402"/>
        </w:trPr>
        <w:tc>
          <w:tcPr>
            <w:tcW w:w="9346" w:type="dxa"/>
            <w:shd w:val="clear" w:color="auto" w:fill="auto"/>
            <w:vAlign w:val="center"/>
            <w:hideMark/>
          </w:tcPr>
          <w:p w14:paraId="332368B6"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Schweizerische Radio- und Fernsehgesellschaft (SRG SSR)</w:t>
            </w:r>
          </w:p>
        </w:tc>
      </w:tr>
      <w:tr w:rsidR="004D0EE2" w:rsidRPr="004D0EE2" w14:paraId="0158C551" w14:textId="77777777" w:rsidTr="00FB790A">
        <w:trPr>
          <w:trHeight w:val="402"/>
        </w:trPr>
        <w:tc>
          <w:tcPr>
            <w:tcW w:w="9346" w:type="dxa"/>
            <w:shd w:val="clear" w:color="auto" w:fill="auto"/>
            <w:vAlign w:val="center"/>
            <w:hideMark/>
          </w:tcPr>
          <w:p w14:paraId="4CAC1970"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Schweizerische Staatsschreiberkonferenz</w:t>
            </w:r>
          </w:p>
        </w:tc>
      </w:tr>
      <w:tr w:rsidR="004D0EE2" w:rsidRPr="004D0EE2" w14:paraId="37506CC1" w14:textId="77777777" w:rsidTr="00FB790A">
        <w:trPr>
          <w:trHeight w:val="300"/>
        </w:trPr>
        <w:tc>
          <w:tcPr>
            <w:tcW w:w="9346" w:type="dxa"/>
            <w:shd w:val="clear" w:color="auto" w:fill="auto"/>
            <w:vAlign w:val="center"/>
            <w:hideMark/>
          </w:tcPr>
          <w:p w14:paraId="45966FEB"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Schweizerischer Bühnenverband</w:t>
            </w:r>
          </w:p>
        </w:tc>
      </w:tr>
      <w:tr w:rsidR="004D0EE2" w:rsidRPr="004D0EE2" w14:paraId="0D4C0D06" w14:textId="77777777" w:rsidTr="00FB790A">
        <w:trPr>
          <w:trHeight w:val="402"/>
        </w:trPr>
        <w:tc>
          <w:tcPr>
            <w:tcW w:w="9346" w:type="dxa"/>
            <w:shd w:val="clear" w:color="auto" w:fill="auto"/>
            <w:vAlign w:val="center"/>
            <w:hideMark/>
          </w:tcPr>
          <w:p w14:paraId="2368FA03"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Schweizerischer Evangelischer Kirchenbund (SEK)</w:t>
            </w:r>
          </w:p>
        </w:tc>
      </w:tr>
      <w:tr w:rsidR="004D0EE2" w:rsidRPr="004D0EE2" w14:paraId="3F43AFDF" w14:textId="77777777" w:rsidTr="00FB790A">
        <w:trPr>
          <w:trHeight w:val="402"/>
        </w:trPr>
        <w:tc>
          <w:tcPr>
            <w:tcW w:w="9346" w:type="dxa"/>
            <w:shd w:val="clear" w:color="auto" w:fill="auto"/>
            <w:vAlign w:val="center"/>
            <w:hideMark/>
          </w:tcPr>
          <w:p w14:paraId="399C610B"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Schweizerischer Gemeindeverband</w:t>
            </w:r>
          </w:p>
        </w:tc>
      </w:tr>
      <w:tr w:rsidR="004D0EE2" w:rsidRPr="004D0EE2" w14:paraId="10823FD1" w14:textId="77777777" w:rsidTr="00FB790A">
        <w:trPr>
          <w:trHeight w:val="402"/>
        </w:trPr>
        <w:tc>
          <w:tcPr>
            <w:tcW w:w="9346" w:type="dxa"/>
            <w:shd w:val="clear" w:color="auto" w:fill="auto"/>
            <w:vAlign w:val="center"/>
            <w:hideMark/>
          </w:tcPr>
          <w:p w14:paraId="22BEE5CA"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Schweizerischer Städteverband (SSV)</w:t>
            </w:r>
          </w:p>
        </w:tc>
      </w:tr>
      <w:tr w:rsidR="004D0EE2" w:rsidRPr="004D0EE2" w14:paraId="22AA0893" w14:textId="77777777" w:rsidTr="00FB790A">
        <w:trPr>
          <w:trHeight w:val="402"/>
        </w:trPr>
        <w:tc>
          <w:tcPr>
            <w:tcW w:w="9346" w:type="dxa"/>
            <w:shd w:val="clear" w:color="auto" w:fill="auto"/>
            <w:vAlign w:val="center"/>
            <w:hideMark/>
          </w:tcPr>
          <w:p w14:paraId="6FD6E8B3"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Schweizerischer Versicherungsverband (SVV)</w:t>
            </w:r>
          </w:p>
        </w:tc>
      </w:tr>
      <w:tr w:rsidR="004D0EE2" w:rsidRPr="004D0EE2" w14:paraId="590C3E2A" w14:textId="77777777" w:rsidTr="00FB790A">
        <w:trPr>
          <w:trHeight w:val="402"/>
        </w:trPr>
        <w:tc>
          <w:tcPr>
            <w:tcW w:w="9346" w:type="dxa"/>
            <w:shd w:val="clear" w:color="auto" w:fill="auto"/>
            <w:vAlign w:val="center"/>
            <w:hideMark/>
          </w:tcPr>
          <w:p w14:paraId="7017B874" w14:textId="77777777" w:rsidR="004D0EE2" w:rsidRPr="004D0EE2" w:rsidRDefault="004D0EE2" w:rsidP="004D0EE2">
            <w:pPr>
              <w:spacing w:after="0" w:line="240" w:lineRule="auto"/>
              <w:rPr>
                <w:rFonts w:ascii="Arial" w:eastAsia="Times New Roman" w:hAnsi="Arial" w:cs="Arial"/>
                <w:sz w:val="24"/>
                <w:szCs w:val="24"/>
                <w:lang w:eastAsia="de-CH"/>
              </w:rPr>
            </w:pPr>
            <w:proofErr w:type="spellStart"/>
            <w:r w:rsidRPr="004D0EE2">
              <w:rPr>
                <w:rFonts w:ascii="Arial" w:eastAsia="Times New Roman" w:hAnsi="Arial" w:cs="Arial"/>
                <w:sz w:val="24"/>
                <w:szCs w:val="24"/>
                <w:lang w:eastAsia="de-CH"/>
              </w:rPr>
              <w:t>Suissedigital</w:t>
            </w:r>
            <w:proofErr w:type="spellEnd"/>
          </w:p>
        </w:tc>
      </w:tr>
      <w:tr w:rsidR="004D0EE2" w:rsidRPr="004D0EE2" w14:paraId="7F362C21" w14:textId="77777777" w:rsidTr="00FB790A">
        <w:trPr>
          <w:trHeight w:val="300"/>
        </w:trPr>
        <w:tc>
          <w:tcPr>
            <w:tcW w:w="9346" w:type="dxa"/>
            <w:shd w:val="clear" w:color="auto" w:fill="auto"/>
            <w:vAlign w:val="center"/>
            <w:hideMark/>
          </w:tcPr>
          <w:p w14:paraId="45B9AD32"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SWICO</w:t>
            </w:r>
          </w:p>
        </w:tc>
      </w:tr>
      <w:tr w:rsidR="004D0EE2" w:rsidRPr="004D0EE2" w14:paraId="4E6CE0D7" w14:textId="77777777" w:rsidTr="00FB790A">
        <w:trPr>
          <w:trHeight w:val="402"/>
        </w:trPr>
        <w:tc>
          <w:tcPr>
            <w:tcW w:w="9346" w:type="dxa"/>
            <w:shd w:val="clear" w:color="auto" w:fill="auto"/>
            <w:vAlign w:val="center"/>
            <w:hideMark/>
          </w:tcPr>
          <w:p w14:paraId="5C47ED71" w14:textId="77777777" w:rsidR="004D0EE2" w:rsidRPr="004D0EE2" w:rsidRDefault="004D0EE2" w:rsidP="004D0EE2">
            <w:pPr>
              <w:spacing w:after="0" w:line="240" w:lineRule="auto"/>
              <w:rPr>
                <w:rFonts w:ascii="Arial" w:eastAsia="Times New Roman" w:hAnsi="Arial" w:cs="Arial"/>
                <w:sz w:val="24"/>
                <w:szCs w:val="24"/>
                <w:lang w:eastAsia="de-CH"/>
              </w:rPr>
            </w:pPr>
            <w:proofErr w:type="spellStart"/>
            <w:r w:rsidRPr="004D0EE2">
              <w:rPr>
                <w:rFonts w:ascii="Arial" w:eastAsia="Times New Roman" w:hAnsi="Arial" w:cs="Arial"/>
                <w:sz w:val="24"/>
                <w:szCs w:val="24"/>
                <w:lang w:eastAsia="de-CH"/>
              </w:rPr>
              <w:t>Swissmem</w:t>
            </w:r>
            <w:proofErr w:type="spellEnd"/>
          </w:p>
        </w:tc>
      </w:tr>
      <w:tr w:rsidR="004D0EE2" w:rsidRPr="004D0EE2" w14:paraId="4159726C" w14:textId="77777777" w:rsidTr="00FB790A">
        <w:trPr>
          <w:trHeight w:val="402"/>
        </w:trPr>
        <w:tc>
          <w:tcPr>
            <w:tcW w:w="9346" w:type="dxa"/>
            <w:shd w:val="clear" w:color="auto" w:fill="auto"/>
            <w:vAlign w:val="center"/>
            <w:hideMark/>
          </w:tcPr>
          <w:p w14:paraId="41FA7B50" w14:textId="77777777" w:rsidR="004D0EE2" w:rsidRPr="004D0EE2" w:rsidRDefault="004D0EE2" w:rsidP="004D0EE2">
            <w:pPr>
              <w:spacing w:after="0" w:line="240" w:lineRule="auto"/>
              <w:rPr>
                <w:rFonts w:ascii="Arial" w:eastAsia="Times New Roman" w:hAnsi="Arial" w:cs="Arial"/>
                <w:sz w:val="24"/>
                <w:szCs w:val="24"/>
                <w:lang w:eastAsia="de-CH"/>
              </w:rPr>
            </w:pPr>
            <w:proofErr w:type="spellStart"/>
            <w:r w:rsidRPr="004D0EE2">
              <w:rPr>
                <w:rFonts w:ascii="Arial" w:eastAsia="Times New Roman" w:hAnsi="Arial" w:cs="Arial"/>
                <w:sz w:val="24"/>
                <w:szCs w:val="24"/>
                <w:lang w:eastAsia="de-CH"/>
              </w:rPr>
              <w:t>Swisssstream</w:t>
            </w:r>
            <w:proofErr w:type="spellEnd"/>
          </w:p>
        </w:tc>
      </w:tr>
      <w:tr w:rsidR="004D0EE2" w:rsidRPr="004D0EE2" w14:paraId="27CFAEAD" w14:textId="77777777" w:rsidTr="00FB790A">
        <w:trPr>
          <w:trHeight w:val="402"/>
        </w:trPr>
        <w:tc>
          <w:tcPr>
            <w:tcW w:w="9346" w:type="dxa"/>
            <w:shd w:val="clear" w:color="auto" w:fill="auto"/>
            <w:vAlign w:val="center"/>
            <w:hideMark/>
          </w:tcPr>
          <w:p w14:paraId="1F876238" w14:textId="77777777" w:rsidR="004D0EE2" w:rsidRPr="004D0EE2" w:rsidRDefault="004D0EE2" w:rsidP="004D0EE2">
            <w:pPr>
              <w:spacing w:after="0" w:line="240" w:lineRule="auto"/>
              <w:rPr>
                <w:rFonts w:ascii="Arial" w:eastAsia="Times New Roman" w:hAnsi="Arial" w:cs="Arial"/>
                <w:sz w:val="24"/>
                <w:szCs w:val="24"/>
                <w:lang w:eastAsia="de-CH"/>
              </w:rPr>
            </w:pPr>
            <w:proofErr w:type="spellStart"/>
            <w:r w:rsidRPr="004D0EE2">
              <w:rPr>
                <w:rFonts w:ascii="Arial" w:eastAsia="Times New Roman" w:hAnsi="Arial" w:cs="Arial"/>
                <w:sz w:val="24"/>
                <w:szCs w:val="24"/>
                <w:lang w:eastAsia="de-CH"/>
              </w:rPr>
              <w:t>swissuniversities</w:t>
            </w:r>
            <w:proofErr w:type="spellEnd"/>
          </w:p>
        </w:tc>
      </w:tr>
      <w:tr w:rsidR="004D0EE2" w:rsidRPr="004D0EE2" w14:paraId="1C4FD55A" w14:textId="77777777" w:rsidTr="00FB790A">
        <w:trPr>
          <w:trHeight w:val="402"/>
        </w:trPr>
        <w:tc>
          <w:tcPr>
            <w:tcW w:w="9346" w:type="dxa"/>
            <w:shd w:val="clear" w:color="auto" w:fill="auto"/>
            <w:vAlign w:val="center"/>
            <w:hideMark/>
          </w:tcPr>
          <w:p w14:paraId="656CDC64"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Verband Schweizer Privatradios</w:t>
            </w:r>
          </w:p>
        </w:tc>
      </w:tr>
      <w:tr w:rsidR="004D0EE2" w:rsidRPr="004D0EE2" w14:paraId="6E4CA3A5" w14:textId="77777777" w:rsidTr="00FB790A">
        <w:trPr>
          <w:trHeight w:val="402"/>
        </w:trPr>
        <w:tc>
          <w:tcPr>
            <w:tcW w:w="9346" w:type="dxa"/>
            <w:shd w:val="clear" w:color="auto" w:fill="auto"/>
            <w:vAlign w:val="center"/>
            <w:hideMark/>
          </w:tcPr>
          <w:p w14:paraId="3DB89C30" w14:textId="77777777" w:rsidR="004D0EE2" w:rsidRPr="004D0EE2" w:rsidRDefault="004D0EE2" w:rsidP="004D0EE2">
            <w:pPr>
              <w:spacing w:after="0" w:line="240" w:lineRule="auto"/>
              <w:rPr>
                <w:rFonts w:ascii="Arial" w:eastAsia="Times New Roman" w:hAnsi="Arial" w:cs="Arial"/>
                <w:sz w:val="24"/>
                <w:szCs w:val="24"/>
                <w:lang w:eastAsia="de-CH"/>
              </w:rPr>
            </w:pPr>
            <w:r w:rsidRPr="004D0EE2">
              <w:rPr>
                <w:rFonts w:ascii="Arial" w:eastAsia="Times New Roman" w:hAnsi="Arial" w:cs="Arial"/>
                <w:sz w:val="24"/>
                <w:szCs w:val="24"/>
                <w:lang w:eastAsia="de-CH"/>
              </w:rPr>
              <w:t>Verein Schweizerischer Archivarinnen und Archivare (VSA-AAS)</w:t>
            </w:r>
          </w:p>
        </w:tc>
      </w:tr>
    </w:tbl>
    <w:p w14:paraId="774CECCB" w14:textId="77777777" w:rsidR="00834F53" w:rsidRPr="00B44915" w:rsidRDefault="00834F53" w:rsidP="00FB790A">
      <w:pPr>
        <w:jc w:val="both"/>
        <w:rPr>
          <w:rFonts w:ascii="Arial" w:hAnsi="Arial" w:cs="Arial"/>
        </w:rPr>
      </w:pPr>
    </w:p>
    <w:sectPr w:rsidR="00834F53" w:rsidRPr="00B44915" w:rsidSect="00BF14E0">
      <w:headerReference w:type="default" r:id="rId8"/>
      <w:footerReference w:type="default" r:id="rId9"/>
      <w:pgSz w:w="11906" w:h="16838"/>
      <w:pgMar w:top="1388" w:right="1416" w:bottom="568" w:left="1276" w:header="142"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69B0C" w14:textId="77777777" w:rsidR="00207AEE" w:rsidRDefault="00207AEE">
      <w:pPr>
        <w:spacing w:after="0" w:line="240" w:lineRule="auto"/>
      </w:pPr>
      <w:r>
        <w:separator/>
      </w:r>
    </w:p>
  </w:endnote>
  <w:endnote w:type="continuationSeparator" w:id="0">
    <w:p w14:paraId="6D427C8F" w14:textId="77777777" w:rsidR="00207AEE" w:rsidRDefault="0020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Euphemia">
    <w:panose1 w:val="020B0503040102020104"/>
    <w:charset w:val="00"/>
    <w:family w:val="swiss"/>
    <w:pitch w:val="variable"/>
    <w:sig w:usb0="8000006F" w:usb1="0000004A" w:usb2="00002000" w:usb3="00000000" w:csb0="00000001" w:csb1="00000000"/>
  </w:font>
  <w:font w:name="Arial Unicode MS">
    <w:panose1 w:val="020B0604020202020204"/>
    <w:charset w:val="80"/>
    <w:family w:val="swiss"/>
    <w:pitch w:val="variable"/>
    <w:sig w:usb0="F7FFAFFF" w:usb1="E9DFFFFF" w:usb2="0000003F" w:usb3="00000000" w:csb0="003F01FF" w:csb1="00000000"/>
  </w:font>
  <w:font w:name="BrowalliaUPC">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429908"/>
      <w:docPartObj>
        <w:docPartGallery w:val="Page Numbers (Bottom of Page)"/>
        <w:docPartUnique/>
      </w:docPartObj>
    </w:sdtPr>
    <w:sdtEndPr/>
    <w:sdtContent>
      <w:p w14:paraId="38CDACBB" w14:textId="2D96C274" w:rsidR="00CE096F" w:rsidRPr="00153586" w:rsidRDefault="00CE096F" w:rsidP="00CE096F">
        <w:pPr>
          <w:pStyle w:val="Fuzeile"/>
          <w:tabs>
            <w:tab w:val="clear" w:pos="4536"/>
            <w:tab w:val="clear" w:pos="9072"/>
          </w:tabs>
          <w:ind w:left="-851" w:right="-1417"/>
          <w:jc w:val="center"/>
          <w:rPr>
            <w:rFonts w:ascii="Euphemia" w:eastAsia="Arial Unicode MS" w:hAnsi="Euphemia" w:cs="BrowalliaUPC"/>
            <w:color w:val="A5A5A5"/>
            <w:spacing w:val="70"/>
            <w:sz w:val="14"/>
          </w:rPr>
        </w:pPr>
      </w:p>
      <w:p w14:paraId="29A3698E" w14:textId="116338A4" w:rsidR="00B71534" w:rsidRPr="00BF14E0" w:rsidRDefault="00BF14E0" w:rsidP="00BF14E0">
        <w:pPr>
          <w:pStyle w:val="Fuzeile"/>
          <w:tabs>
            <w:tab w:val="clear" w:pos="4536"/>
            <w:tab w:val="clear" w:pos="9072"/>
            <w:tab w:val="center" w:pos="4465"/>
            <w:tab w:val="left" w:pos="7125"/>
            <w:tab w:val="left" w:pos="7230"/>
            <w:tab w:val="left" w:pos="7935"/>
          </w:tabs>
          <w:ind w:left="-851" w:right="-1417"/>
          <w:rPr>
            <w:rFonts w:ascii="Euphemia" w:eastAsia="Arial Unicode MS" w:hAnsi="Euphemia" w:cs="BrowalliaUPC"/>
            <w:caps/>
            <w:color w:val="A5A5A5"/>
            <w:spacing w:val="70"/>
            <w:sz w:val="14"/>
          </w:rPr>
        </w:pPr>
        <w:r w:rsidRPr="00153586">
          <w:rPr>
            <w:rFonts w:ascii="Euphemia" w:eastAsia="Arial Unicode MS" w:hAnsi="Euphemia" w:cs="BrowalliaUPC"/>
            <w:color w:val="A5A5A5"/>
            <w:spacing w:val="70"/>
            <w:sz w:val="14"/>
          </w:rPr>
          <w:tab/>
        </w:r>
        <w:r w:rsidRPr="00153586">
          <w:rPr>
            <w:rFonts w:ascii="Euphemia" w:eastAsia="Arial Unicode MS" w:hAnsi="Euphemia" w:cs="BrowalliaUPC"/>
            <w:color w:val="A5A5A5"/>
            <w:spacing w:val="70"/>
            <w:sz w:val="14"/>
            <w14:textFill>
              <w14:solidFill>
                <w14:srgbClr w14:val="A5A5A5">
                  <w14:lumMod w14:val="50000"/>
                </w14:srgbClr>
              </w14:solidFill>
            </w14:textFill>
          </w:rPr>
          <w:tab/>
        </w:r>
        <w:r w:rsidRPr="00153586">
          <w:rPr>
            <w:rFonts w:ascii="Euphemia" w:eastAsia="Arial Unicode MS" w:hAnsi="Euphemia" w:cs="BrowalliaUPC"/>
            <w:color w:val="A5A5A5"/>
            <w:spacing w:val="70"/>
            <w:sz w:val="14"/>
          </w:rPr>
          <w:tab/>
        </w:r>
        <w:r>
          <w:rPr>
            <w:rFonts w:ascii="Euphemia" w:eastAsia="Arial Unicode MS" w:hAnsi="Euphemia" w:cs="BrowalliaUPC"/>
            <w:caps/>
            <w:color w:val="A5A5A5"/>
            <w:spacing w:val="70"/>
            <w:sz w:val="14"/>
          </w:rPr>
          <w:tab/>
        </w:r>
        <w:r>
          <w:rPr>
            <w:rFonts w:ascii="Euphemia" w:eastAsia="Arial Unicode MS" w:hAnsi="Euphemia" w:cs="BrowalliaUPC"/>
            <w:caps/>
            <w:color w:val="A5A5A5"/>
            <w:spacing w:val="70"/>
            <w:sz w:val="14"/>
          </w:rPr>
          <w:tab/>
        </w:r>
        <w:r>
          <w:rPr>
            <w:rFonts w:ascii="Euphemia" w:eastAsia="Arial Unicode MS" w:hAnsi="Euphemia" w:cs="BrowalliaUPC"/>
            <w:caps/>
            <w:color w:val="A5A5A5"/>
            <w:spacing w:val="70"/>
            <w:sz w:val="14"/>
          </w:rPr>
          <w:tab/>
        </w:r>
        <w:r w:rsidR="00B71534">
          <w:fldChar w:fldCharType="begin"/>
        </w:r>
        <w:r w:rsidR="00B71534">
          <w:instrText>PAGE   \* MERGEFORMAT</w:instrText>
        </w:r>
        <w:r w:rsidR="00B71534">
          <w:fldChar w:fldCharType="separate"/>
        </w:r>
        <w:r w:rsidR="000E0CEB" w:rsidRPr="000E0CEB">
          <w:rPr>
            <w:noProof/>
            <w:lang w:val="de-DE"/>
          </w:rPr>
          <w:t>20</w:t>
        </w:r>
        <w:r w:rsidR="00B71534">
          <w:fldChar w:fldCharType="end"/>
        </w:r>
      </w:p>
    </w:sdtContent>
  </w:sdt>
  <w:p w14:paraId="7D153962" w14:textId="77777777" w:rsidR="00B71534" w:rsidRPr="00153586" w:rsidRDefault="00B71534" w:rsidP="00A51276">
    <w:pPr>
      <w:pStyle w:val="Fuzeile"/>
      <w:tabs>
        <w:tab w:val="clear" w:pos="4536"/>
        <w:tab w:val="clear" w:pos="9072"/>
        <w:tab w:val="center" w:pos="4465"/>
        <w:tab w:val="left" w:pos="7125"/>
        <w:tab w:val="left" w:pos="7230"/>
        <w:tab w:val="left" w:pos="7935"/>
      </w:tabs>
      <w:ind w:left="-851" w:right="-1417"/>
      <w:rPr>
        <w:rFonts w:ascii="Euphemia" w:eastAsia="Arial Unicode MS" w:hAnsi="Euphemia" w:cs="BrowalliaUPC"/>
        <w:caps/>
        <w:color w:val="A5A5A5"/>
        <w:spacing w:val="70"/>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769DD" w14:textId="77777777" w:rsidR="00207AEE" w:rsidRDefault="00207AEE">
      <w:pPr>
        <w:spacing w:after="0" w:line="240" w:lineRule="auto"/>
      </w:pPr>
      <w:r>
        <w:separator/>
      </w:r>
    </w:p>
  </w:footnote>
  <w:footnote w:type="continuationSeparator" w:id="0">
    <w:p w14:paraId="4984C912" w14:textId="77777777" w:rsidR="00207AEE" w:rsidRDefault="00207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3678" w14:textId="11AE002A" w:rsidR="00B71534" w:rsidRPr="002D23CD" w:rsidRDefault="00B71534" w:rsidP="002E7ECA">
    <w:pPr>
      <w:pStyle w:val="Kopfzeile"/>
      <w:tabs>
        <w:tab w:val="clear" w:pos="9072"/>
      </w:tabs>
      <w:ind w:left="-1417" w:righ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763E"/>
    <w:multiLevelType w:val="hybridMultilevel"/>
    <w:tmpl w:val="540CD688"/>
    <w:lvl w:ilvl="0" w:tplc="414A1998">
      <w:start w:val="3"/>
      <w:numFmt w:val="bullet"/>
      <w:lvlText w:val="-"/>
      <w:lvlJc w:val="left"/>
      <w:pPr>
        <w:ind w:left="1068" w:hanging="360"/>
      </w:pPr>
      <w:rPr>
        <w:rFonts w:ascii="Arial" w:eastAsia="Calibri" w:hAnsi="Arial" w:cs="Arial" w:hint="default"/>
      </w:rPr>
    </w:lvl>
    <w:lvl w:ilvl="1" w:tplc="08070003">
      <w:start w:val="1"/>
      <w:numFmt w:val="bullet"/>
      <w:lvlText w:val="o"/>
      <w:lvlJc w:val="left"/>
      <w:pPr>
        <w:ind w:left="1788" w:hanging="360"/>
      </w:pPr>
      <w:rPr>
        <w:rFonts w:ascii="Courier New" w:hAnsi="Courier New" w:cs="Courier New" w:hint="default"/>
      </w:rPr>
    </w:lvl>
    <w:lvl w:ilvl="2" w:tplc="08070005">
      <w:start w:val="1"/>
      <w:numFmt w:val="bullet"/>
      <w:lvlText w:val=""/>
      <w:lvlJc w:val="left"/>
      <w:pPr>
        <w:ind w:left="2508" w:hanging="360"/>
      </w:pPr>
      <w:rPr>
        <w:rFonts w:ascii="Wingdings" w:hAnsi="Wingdings" w:hint="default"/>
      </w:rPr>
    </w:lvl>
    <w:lvl w:ilvl="3" w:tplc="08070001">
      <w:start w:val="1"/>
      <w:numFmt w:val="bullet"/>
      <w:lvlText w:val=""/>
      <w:lvlJc w:val="left"/>
      <w:pPr>
        <w:ind w:left="3228" w:hanging="360"/>
      </w:pPr>
      <w:rPr>
        <w:rFonts w:ascii="Symbol" w:hAnsi="Symbol" w:hint="default"/>
      </w:rPr>
    </w:lvl>
    <w:lvl w:ilvl="4" w:tplc="08070003">
      <w:start w:val="1"/>
      <w:numFmt w:val="bullet"/>
      <w:lvlText w:val="o"/>
      <w:lvlJc w:val="left"/>
      <w:pPr>
        <w:ind w:left="3948" w:hanging="360"/>
      </w:pPr>
      <w:rPr>
        <w:rFonts w:ascii="Courier New" w:hAnsi="Courier New" w:cs="Courier New" w:hint="default"/>
      </w:rPr>
    </w:lvl>
    <w:lvl w:ilvl="5" w:tplc="08070005">
      <w:start w:val="1"/>
      <w:numFmt w:val="bullet"/>
      <w:lvlText w:val=""/>
      <w:lvlJc w:val="left"/>
      <w:pPr>
        <w:ind w:left="4668" w:hanging="360"/>
      </w:pPr>
      <w:rPr>
        <w:rFonts w:ascii="Wingdings" w:hAnsi="Wingdings" w:hint="default"/>
      </w:rPr>
    </w:lvl>
    <w:lvl w:ilvl="6" w:tplc="08070001">
      <w:start w:val="1"/>
      <w:numFmt w:val="bullet"/>
      <w:lvlText w:val=""/>
      <w:lvlJc w:val="left"/>
      <w:pPr>
        <w:ind w:left="5388" w:hanging="360"/>
      </w:pPr>
      <w:rPr>
        <w:rFonts w:ascii="Symbol" w:hAnsi="Symbol" w:hint="default"/>
      </w:rPr>
    </w:lvl>
    <w:lvl w:ilvl="7" w:tplc="08070003">
      <w:start w:val="1"/>
      <w:numFmt w:val="bullet"/>
      <w:lvlText w:val="o"/>
      <w:lvlJc w:val="left"/>
      <w:pPr>
        <w:ind w:left="6108" w:hanging="360"/>
      </w:pPr>
      <w:rPr>
        <w:rFonts w:ascii="Courier New" w:hAnsi="Courier New" w:cs="Courier New" w:hint="default"/>
      </w:rPr>
    </w:lvl>
    <w:lvl w:ilvl="8" w:tplc="08070005">
      <w:start w:val="1"/>
      <w:numFmt w:val="bullet"/>
      <w:lvlText w:val=""/>
      <w:lvlJc w:val="left"/>
      <w:pPr>
        <w:ind w:left="6828" w:hanging="360"/>
      </w:pPr>
      <w:rPr>
        <w:rFonts w:ascii="Wingdings" w:hAnsi="Wingdings" w:hint="default"/>
      </w:rPr>
    </w:lvl>
  </w:abstractNum>
  <w:abstractNum w:abstractNumId="1" w15:restartNumberingAfterBreak="0">
    <w:nsid w:val="519D2EB9"/>
    <w:multiLevelType w:val="hybridMultilevel"/>
    <w:tmpl w:val="8020ABCE"/>
    <w:lvl w:ilvl="0" w:tplc="07A6EB1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1874588"/>
    <w:multiLevelType w:val="hybridMultilevel"/>
    <w:tmpl w:val="FCDC5020"/>
    <w:lvl w:ilvl="0" w:tplc="AC665EB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6346CBF"/>
    <w:multiLevelType w:val="hybridMultilevel"/>
    <w:tmpl w:val="05780FFC"/>
    <w:lvl w:ilvl="0" w:tplc="7DAA6DBA">
      <w:start w:val="342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131078" w:nlCheck="1" w:checkStyle="0"/>
  <w:activeWritingStyle w:appName="MSWord" w:lang="de-CH" w:vendorID="64" w:dllVersion="131078" w:nlCheck="1" w:checkStyle="0"/>
  <w:activeWritingStyle w:appName="MSWord" w:lang="de-DE" w:vendorID="64" w:dllVersion="131078" w:nlCheck="1" w:checkStyle="1"/>
  <w:proofState w:spelling="clean"/>
  <w:defaultTabStop w:val="708"/>
  <w:autoHyphenation/>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1E"/>
    <w:rsid w:val="00000FC8"/>
    <w:rsid w:val="00005930"/>
    <w:rsid w:val="0001458F"/>
    <w:rsid w:val="0002470A"/>
    <w:rsid w:val="00034073"/>
    <w:rsid w:val="00037020"/>
    <w:rsid w:val="000374C0"/>
    <w:rsid w:val="00040CEE"/>
    <w:rsid w:val="000663CE"/>
    <w:rsid w:val="00070306"/>
    <w:rsid w:val="00083BEE"/>
    <w:rsid w:val="00085D0F"/>
    <w:rsid w:val="00086041"/>
    <w:rsid w:val="000A44AC"/>
    <w:rsid w:val="000B7063"/>
    <w:rsid w:val="000B7E19"/>
    <w:rsid w:val="000C1831"/>
    <w:rsid w:val="000C2543"/>
    <w:rsid w:val="000D0216"/>
    <w:rsid w:val="000E0CEB"/>
    <w:rsid w:val="001207B8"/>
    <w:rsid w:val="001237FE"/>
    <w:rsid w:val="00133603"/>
    <w:rsid w:val="00152D26"/>
    <w:rsid w:val="00153586"/>
    <w:rsid w:val="0017222A"/>
    <w:rsid w:val="00175233"/>
    <w:rsid w:val="00177A1E"/>
    <w:rsid w:val="00180770"/>
    <w:rsid w:val="00193405"/>
    <w:rsid w:val="001962D6"/>
    <w:rsid w:val="001A45AD"/>
    <w:rsid w:val="001A75B7"/>
    <w:rsid w:val="001B49B6"/>
    <w:rsid w:val="001C44A9"/>
    <w:rsid w:val="001C716C"/>
    <w:rsid w:val="001D554B"/>
    <w:rsid w:val="001E6AA5"/>
    <w:rsid w:val="001E7903"/>
    <w:rsid w:val="00207AEE"/>
    <w:rsid w:val="002115DC"/>
    <w:rsid w:val="002225C9"/>
    <w:rsid w:val="002321CC"/>
    <w:rsid w:val="00233EAB"/>
    <w:rsid w:val="00236588"/>
    <w:rsid w:val="0026078C"/>
    <w:rsid w:val="00266296"/>
    <w:rsid w:val="0028506F"/>
    <w:rsid w:val="002A118E"/>
    <w:rsid w:val="002B0654"/>
    <w:rsid w:val="002C01E6"/>
    <w:rsid w:val="002C095D"/>
    <w:rsid w:val="002C2C7B"/>
    <w:rsid w:val="002D1783"/>
    <w:rsid w:val="002D23CD"/>
    <w:rsid w:val="002E186C"/>
    <w:rsid w:val="002E3769"/>
    <w:rsid w:val="002E7ECA"/>
    <w:rsid w:val="002F24EB"/>
    <w:rsid w:val="002F67EF"/>
    <w:rsid w:val="00301EDA"/>
    <w:rsid w:val="003029AD"/>
    <w:rsid w:val="00306D25"/>
    <w:rsid w:val="00312A72"/>
    <w:rsid w:val="00315C9D"/>
    <w:rsid w:val="00363DDD"/>
    <w:rsid w:val="003803DB"/>
    <w:rsid w:val="003A48BB"/>
    <w:rsid w:val="003A5ADE"/>
    <w:rsid w:val="003D599D"/>
    <w:rsid w:val="003F01AD"/>
    <w:rsid w:val="003F20DB"/>
    <w:rsid w:val="003F5138"/>
    <w:rsid w:val="0040326B"/>
    <w:rsid w:val="0040541C"/>
    <w:rsid w:val="0041152F"/>
    <w:rsid w:val="0043060A"/>
    <w:rsid w:val="00435D2F"/>
    <w:rsid w:val="00452ED7"/>
    <w:rsid w:val="00453A64"/>
    <w:rsid w:val="004657CF"/>
    <w:rsid w:val="00473A6C"/>
    <w:rsid w:val="00491814"/>
    <w:rsid w:val="004A1750"/>
    <w:rsid w:val="004A22D5"/>
    <w:rsid w:val="004A5A3D"/>
    <w:rsid w:val="004B74FE"/>
    <w:rsid w:val="004B7DB7"/>
    <w:rsid w:val="004C13EB"/>
    <w:rsid w:val="004C55C4"/>
    <w:rsid w:val="004D0EE2"/>
    <w:rsid w:val="004D270E"/>
    <w:rsid w:val="004E14E8"/>
    <w:rsid w:val="00515E89"/>
    <w:rsid w:val="00521435"/>
    <w:rsid w:val="005265A9"/>
    <w:rsid w:val="00533320"/>
    <w:rsid w:val="005355A9"/>
    <w:rsid w:val="005565F2"/>
    <w:rsid w:val="0056209D"/>
    <w:rsid w:val="00570148"/>
    <w:rsid w:val="00580975"/>
    <w:rsid w:val="00596290"/>
    <w:rsid w:val="005B325B"/>
    <w:rsid w:val="005B486D"/>
    <w:rsid w:val="005D3E9C"/>
    <w:rsid w:val="005D48E2"/>
    <w:rsid w:val="005F43EB"/>
    <w:rsid w:val="00634691"/>
    <w:rsid w:val="00637CD8"/>
    <w:rsid w:val="00643D32"/>
    <w:rsid w:val="006549E5"/>
    <w:rsid w:val="00670CFF"/>
    <w:rsid w:val="006840D4"/>
    <w:rsid w:val="006C7882"/>
    <w:rsid w:val="006D58AF"/>
    <w:rsid w:val="006D7E01"/>
    <w:rsid w:val="006E0945"/>
    <w:rsid w:val="006E57FF"/>
    <w:rsid w:val="006F76A1"/>
    <w:rsid w:val="006F7E95"/>
    <w:rsid w:val="00721794"/>
    <w:rsid w:val="00722E50"/>
    <w:rsid w:val="0072316A"/>
    <w:rsid w:val="00725710"/>
    <w:rsid w:val="00734EDA"/>
    <w:rsid w:val="0073652A"/>
    <w:rsid w:val="007472F5"/>
    <w:rsid w:val="007701AE"/>
    <w:rsid w:val="00794F80"/>
    <w:rsid w:val="007A6C42"/>
    <w:rsid w:val="007C3632"/>
    <w:rsid w:val="007C3751"/>
    <w:rsid w:val="007C464A"/>
    <w:rsid w:val="007C5730"/>
    <w:rsid w:val="007D0D6F"/>
    <w:rsid w:val="007F3880"/>
    <w:rsid w:val="008062D2"/>
    <w:rsid w:val="0081506E"/>
    <w:rsid w:val="0081579C"/>
    <w:rsid w:val="00834F53"/>
    <w:rsid w:val="0084331C"/>
    <w:rsid w:val="0086558D"/>
    <w:rsid w:val="0087159B"/>
    <w:rsid w:val="008771CF"/>
    <w:rsid w:val="008771FA"/>
    <w:rsid w:val="008801D6"/>
    <w:rsid w:val="00880B1A"/>
    <w:rsid w:val="008940D3"/>
    <w:rsid w:val="008A162F"/>
    <w:rsid w:val="008A3A86"/>
    <w:rsid w:val="008A76D6"/>
    <w:rsid w:val="008B214D"/>
    <w:rsid w:val="008B2428"/>
    <w:rsid w:val="008C339E"/>
    <w:rsid w:val="008E53CA"/>
    <w:rsid w:val="008E7130"/>
    <w:rsid w:val="009027D9"/>
    <w:rsid w:val="009132DF"/>
    <w:rsid w:val="0093280C"/>
    <w:rsid w:val="00957254"/>
    <w:rsid w:val="00961B17"/>
    <w:rsid w:val="00964721"/>
    <w:rsid w:val="00966F76"/>
    <w:rsid w:val="009A15F7"/>
    <w:rsid w:val="009A3346"/>
    <w:rsid w:val="009A39A3"/>
    <w:rsid w:val="009D5557"/>
    <w:rsid w:val="009E7787"/>
    <w:rsid w:val="00A00B84"/>
    <w:rsid w:val="00A03D1B"/>
    <w:rsid w:val="00A20E7B"/>
    <w:rsid w:val="00A3119C"/>
    <w:rsid w:val="00A406A3"/>
    <w:rsid w:val="00A42571"/>
    <w:rsid w:val="00A45956"/>
    <w:rsid w:val="00A51276"/>
    <w:rsid w:val="00A560FE"/>
    <w:rsid w:val="00A5746E"/>
    <w:rsid w:val="00A62C66"/>
    <w:rsid w:val="00A64684"/>
    <w:rsid w:val="00A74680"/>
    <w:rsid w:val="00A8355A"/>
    <w:rsid w:val="00A85A0D"/>
    <w:rsid w:val="00A953BA"/>
    <w:rsid w:val="00AA5178"/>
    <w:rsid w:val="00AD0447"/>
    <w:rsid w:val="00AD2289"/>
    <w:rsid w:val="00AD4A95"/>
    <w:rsid w:val="00AF241E"/>
    <w:rsid w:val="00AF2A6E"/>
    <w:rsid w:val="00B03026"/>
    <w:rsid w:val="00B047AF"/>
    <w:rsid w:val="00B06293"/>
    <w:rsid w:val="00B42ADD"/>
    <w:rsid w:val="00B44915"/>
    <w:rsid w:val="00B607E8"/>
    <w:rsid w:val="00B71534"/>
    <w:rsid w:val="00B736E3"/>
    <w:rsid w:val="00B83404"/>
    <w:rsid w:val="00BA009B"/>
    <w:rsid w:val="00BC0DCD"/>
    <w:rsid w:val="00BD45F7"/>
    <w:rsid w:val="00BE6627"/>
    <w:rsid w:val="00BE6D01"/>
    <w:rsid w:val="00BF14E0"/>
    <w:rsid w:val="00C011EE"/>
    <w:rsid w:val="00C1614B"/>
    <w:rsid w:val="00C2123C"/>
    <w:rsid w:val="00C24754"/>
    <w:rsid w:val="00C250D2"/>
    <w:rsid w:val="00C55783"/>
    <w:rsid w:val="00C563FD"/>
    <w:rsid w:val="00C564D4"/>
    <w:rsid w:val="00C6511F"/>
    <w:rsid w:val="00C65B3F"/>
    <w:rsid w:val="00C67B27"/>
    <w:rsid w:val="00C826A8"/>
    <w:rsid w:val="00C85A1E"/>
    <w:rsid w:val="00C91EC9"/>
    <w:rsid w:val="00C96BC7"/>
    <w:rsid w:val="00CA0FB5"/>
    <w:rsid w:val="00CA491D"/>
    <w:rsid w:val="00CB4D86"/>
    <w:rsid w:val="00CC7D14"/>
    <w:rsid w:val="00CD003F"/>
    <w:rsid w:val="00CE096F"/>
    <w:rsid w:val="00CF16B6"/>
    <w:rsid w:val="00D12E2C"/>
    <w:rsid w:val="00D1436C"/>
    <w:rsid w:val="00D44B0C"/>
    <w:rsid w:val="00D66E3F"/>
    <w:rsid w:val="00D67FA0"/>
    <w:rsid w:val="00D733D8"/>
    <w:rsid w:val="00D81C1E"/>
    <w:rsid w:val="00D9558A"/>
    <w:rsid w:val="00D9636B"/>
    <w:rsid w:val="00DA3B9B"/>
    <w:rsid w:val="00DB0252"/>
    <w:rsid w:val="00DB315A"/>
    <w:rsid w:val="00DC0B40"/>
    <w:rsid w:val="00DD3584"/>
    <w:rsid w:val="00DE6BE5"/>
    <w:rsid w:val="00E01FE6"/>
    <w:rsid w:val="00E0342A"/>
    <w:rsid w:val="00E04C2D"/>
    <w:rsid w:val="00E23829"/>
    <w:rsid w:val="00E32502"/>
    <w:rsid w:val="00E37CF5"/>
    <w:rsid w:val="00E4324D"/>
    <w:rsid w:val="00E57BA2"/>
    <w:rsid w:val="00E60FBE"/>
    <w:rsid w:val="00E64A8A"/>
    <w:rsid w:val="00EA659B"/>
    <w:rsid w:val="00EB315F"/>
    <w:rsid w:val="00EB3535"/>
    <w:rsid w:val="00EE4241"/>
    <w:rsid w:val="00F03788"/>
    <w:rsid w:val="00F24B64"/>
    <w:rsid w:val="00F32EA1"/>
    <w:rsid w:val="00F35EB4"/>
    <w:rsid w:val="00F37826"/>
    <w:rsid w:val="00F44B5A"/>
    <w:rsid w:val="00F6579D"/>
    <w:rsid w:val="00F65F83"/>
    <w:rsid w:val="00F87ABC"/>
    <w:rsid w:val="00FA27E2"/>
    <w:rsid w:val="00FB790A"/>
    <w:rsid w:val="00FE35BC"/>
    <w:rsid w:val="00FF5C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DA84E4"/>
  <w15:docId w15:val="{4BC59759-470B-4833-AB5C-8DEEDEE0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5783"/>
    <w:pPr>
      <w:spacing w:after="200" w:line="276" w:lineRule="auto"/>
    </w:pPr>
  </w:style>
  <w:style w:type="paragraph" w:styleId="berschrift1">
    <w:name w:val="heading 1"/>
    <w:basedOn w:val="Standard"/>
    <w:next w:val="Standard"/>
    <w:link w:val="berschrift1Zchn"/>
    <w:uiPriority w:val="9"/>
    <w:qFormat/>
    <w:rsid w:val="00A85A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5A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5A1E"/>
  </w:style>
  <w:style w:type="paragraph" w:styleId="Fuzeile">
    <w:name w:val="footer"/>
    <w:basedOn w:val="Standard"/>
    <w:link w:val="FuzeileZchn"/>
    <w:uiPriority w:val="99"/>
    <w:unhideWhenUsed/>
    <w:rsid w:val="00C85A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5A1E"/>
  </w:style>
  <w:style w:type="paragraph" w:styleId="Sprechblasentext">
    <w:name w:val="Balloon Text"/>
    <w:basedOn w:val="Standard"/>
    <w:link w:val="SprechblasentextZchn"/>
    <w:uiPriority w:val="99"/>
    <w:semiHidden/>
    <w:unhideWhenUsed/>
    <w:rsid w:val="00D955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558A"/>
    <w:rPr>
      <w:rFonts w:ascii="Segoe UI" w:hAnsi="Segoe UI" w:cs="Segoe UI"/>
      <w:sz w:val="18"/>
      <w:szCs w:val="18"/>
    </w:rPr>
  </w:style>
  <w:style w:type="character" w:styleId="Hyperlink">
    <w:name w:val="Hyperlink"/>
    <w:basedOn w:val="Absatz-Standardschriftart"/>
    <w:uiPriority w:val="99"/>
    <w:unhideWhenUsed/>
    <w:rsid w:val="00DC0B40"/>
    <w:rPr>
      <w:color w:val="0563C1" w:themeColor="hyperlink"/>
      <w:u w:val="single"/>
    </w:rPr>
  </w:style>
  <w:style w:type="paragraph" w:styleId="Funotentext">
    <w:name w:val="footnote text"/>
    <w:basedOn w:val="Standard"/>
    <w:link w:val="FunotentextZchn"/>
    <w:uiPriority w:val="99"/>
    <w:semiHidden/>
    <w:unhideWhenUsed/>
    <w:rsid w:val="0040326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0326B"/>
    <w:rPr>
      <w:sz w:val="20"/>
      <w:szCs w:val="20"/>
    </w:rPr>
  </w:style>
  <w:style w:type="character" w:styleId="Funotenzeichen">
    <w:name w:val="footnote reference"/>
    <w:basedOn w:val="Absatz-Standardschriftart"/>
    <w:uiPriority w:val="99"/>
    <w:semiHidden/>
    <w:unhideWhenUsed/>
    <w:rsid w:val="0040326B"/>
    <w:rPr>
      <w:vertAlign w:val="superscript"/>
    </w:rPr>
  </w:style>
  <w:style w:type="table" w:styleId="Tabellenraster">
    <w:name w:val="Table Grid"/>
    <w:basedOn w:val="NormaleTabelle"/>
    <w:uiPriority w:val="39"/>
    <w:rsid w:val="00A74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E0945"/>
    <w:rPr>
      <w:sz w:val="18"/>
      <w:szCs w:val="18"/>
    </w:rPr>
  </w:style>
  <w:style w:type="paragraph" w:styleId="Kommentartext">
    <w:name w:val="annotation text"/>
    <w:basedOn w:val="Standard"/>
    <w:link w:val="KommentartextZchn"/>
    <w:uiPriority w:val="99"/>
    <w:semiHidden/>
    <w:unhideWhenUsed/>
    <w:rsid w:val="006E094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E0945"/>
    <w:rPr>
      <w:sz w:val="24"/>
      <w:szCs w:val="24"/>
    </w:rPr>
  </w:style>
  <w:style w:type="paragraph" w:styleId="Kommentarthema">
    <w:name w:val="annotation subject"/>
    <w:basedOn w:val="Kommentartext"/>
    <w:next w:val="Kommentartext"/>
    <w:link w:val="KommentarthemaZchn"/>
    <w:uiPriority w:val="99"/>
    <w:semiHidden/>
    <w:unhideWhenUsed/>
    <w:rsid w:val="006E0945"/>
    <w:rPr>
      <w:b/>
      <w:bCs/>
      <w:sz w:val="20"/>
      <w:szCs w:val="20"/>
    </w:rPr>
  </w:style>
  <w:style w:type="character" w:customStyle="1" w:styleId="KommentarthemaZchn">
    <w:name w:val="Kommentarthema Zchn"/>
    <w:basedOn w:val="KommentartextZchn"/>
    <w:link w:val="Kommentarthema"/>
    <w:uiPriority w:val="99"/>
    <w:semiHidden/>
    <w:rsid w:val="006E0945"/>
    <w:rPr>
      <w:b/>
      <w:bCs/>
      <w:sz w:val="20"/>
      <w:szCs w:val="20"/>
    </w:rPr>
  </w:style>
  <w:style w:type="paragraph" w:styleId="KeinLeerraum">
    <w:name w:val="No Spacing"/>
    <w:uiPriority w:val="1"/>
    <w:qFormat/>
    <w:rsid w:val="004E14E8"/>
    <w:pPr>
      <w:spacing w:after="0" w:line="240" w:lineRule="auto"/>
    </w:pPr>
  </w:style>
  <w:style w:type="paragraph" w:styleId="Listenabsatz">
    <w:name w:val="List Paragraph"/>
    <w:basedOn w:val="Standard"/>
    <w:uiPriority w:val="34"/>
    <w:qFormat/>
    <w:rsid w:val="000374C0"/>
    <w:pPr>
      <w:ind w:left="720"/>
      <w:contextualSpacing/>
    </w:pPr>
  </w:style>
  <w:style w:type="character" w:customStyle="1" w:styleId="berschrift1Zchn">
    <w:name w:val="Überschrift 1 Zchn"/>
    <w:basedOn w:val="Absatz-Standardschriftart"/>
    <w:link w:val="berschrift1"/>
    <w:uiPriority w:val="9"/>
    <w:rsid w:val="00A85A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92763">
      <w:bodyDiv w:val="1"/>
      <w:marLeft w:val="0"/>
      <w:marRight w:val="0"/>
      <w:marTop w:val="0"/>
      <w:marBottom w:val="0"/>
      <w:divBdr>
        <w:top w:val="none" w:sz="0" w:space="0" w:color="auto"/>
        <w:left w:val="none" w:sz="0" w:space="0" w:color="auto"/>
        <w:bottom w:val="none" w:sz="0" w:space="0" w:color="auto"/>
        <w:right w:val="none" w:sz="0" w:space="0" w:color="auto"/>
      </w:divBdr>
    </w:div>
    <w:div w:id="703335727">
      <w:bodyDiv w:val="1"/>
      <w:marLeft w:val="0"/>
      <w:marRight w:val="0"/>
      <w:marTop w:val="0"/>
      <w:marBottom w:val="0"/>
      <w:divBdr>
        <w:top w:val="none" w:sz="0" w:space="0" w:color="auto"/>
        <w:left w:val="none" w:sz="0" w:space="0" w:color="auto"/>
        <w:bottom w:val="none" w:sz="0" w:space="0" w:color="auto"/>
        <w:right w:val="none" w:sz="0" w:space="0" w:color="auto"/>
      </w:divBdr>
    </w:div>
    <w:div w:id="1059936737">
      <w:bodyDiv w:val="1"/>
      <w:marLeft w:val="0"/>
      <w:marRight w:val="0"/>
      <w:marTop w:val="0"/>
      <w:marBottom w:val="0"/>
      <w:divBdr>
        <w:top w:val="none" w:sz="0" w:space="0" w:color="auto"/>
        <w:left w:val="none" w:sz="0" w:space="0" w:color="auto"/>
        <w:bottom w:val="none" w:sz="0" w:space="0" w:color="auto"/>
        <w:right w:val="none" w:sz="0" w:space="0" w:color="auto"/>
      </w:divBdr>
    </w:div>
    <w:div w:id="1127166946">
      <w:bodyDiv w:val="1"/>
      <w:marLeft w:val="0"/>
      <w:marRight w:val="0"/>
      <w:marTop w:val="0"/>
      <w:marBottom w:val="0"/>
      <w:divBdr>
        <w:top w:val="none" w:sz="0" w:space="0" w:color="auto"/>
        <w:left w:val="none" w:sz="0" w:space="0" w:color="auto"/>
        <w:bottom w:val="none" w:sz="0" w:space="0" w:color="auto"/>
        <w:right w:val="none" w:sz="0" w:space="0" w:color="auto"/>
      </w:divBdr>
    </w:div>
    <w:div w:id="17397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3F895-F624-4DAD-8501-A7F17D95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7083</Words>
  <Characters>44627</Characters>
  <Application>Microsoft Office Word</Application>
  <DocSecurity>0</DocSecurity>
  <Lines>371</Lines>
  <Paragraphs>103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Deutliche Verkürzung der urheberrechtlichen Schutzfrist </vt:lpstr>
    </vt:vector>
  </TitlesOfParts>
  <Company/>
  <LinksUpToDate>false</LinksUpToDate>
  <CharactersWithSpaces>51607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Flückiger</dc:creator>
  <cp:keywords/>
  <dc:description/>
  <cp:lastModifiedBy>Laura Flückiger</cp:lastModifiedBy>
  <cp:revision>5</cp:revision>
  <cp:lastPrinted>2016-03-01T08:09:00Z</cp:lastPrinted>
  <dcterms:created xsi:type="dcterms:W3CDTF">2016-03-01T08:10:00Z</dcterms:created>
  <dcterms:modified xsi:type="dcterms:W3CDTF">2016-03-01T08:14:00Z</dcterms:modified>
</cp:coreProperties>
</file>